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FE0C2">
      <w:pPr>
        <w:ind w:firstLine="640"/>
        <w:jc w:val="left"/>
        <w:rPr>
          <w:rFonts w:hint="eastAsia"/>
        </w:rPr>
      </w:pPr>
    </w:p>
    <w:p w14:paraId="3B5E687D">
      <w:pPr>
        <w:snapToGrid w:val="0"/>
        <w:ind w:firstLine="360"/>
        <w:jc w:val="left"/>
        <w:rPr>
          <w:rFonts w:hint="eastAsia"/>
          <w:sz w:val="18"/>
        </w:rPr>
      </w:pPr>
    </w:p>
    <w:p w14:paraId="2FDB6079">
      <w:pPr>
        <w:spacing w:before="100" w:beforeAutospacing="1" w:after="100" w:afterAutospacing="1"/>
        <w:ind w:firstLine="881"/>
        <w:jc w:val="left"/>
        <w:rPr>
          <w:rFonts w:hint="eastAsia" w:eastAsia="华文中宋"/>
          <w:b/>
          <w:color w:val="000000"/>
          <w:sz w:val="44"/>
          <w:szCs w:val="44"/>
        </w:rPr>
      </w:pPr>
    </w:p>
    <w:p w14:paraId="0E10CC5D">
      <w:pPr>
        <w:ind w:firstLine="0" w:firstLineChars="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 xml:space="preserve">安徽省职业技能竞赛— </w:t>
      </w:r>
    </w:p>
    <w:p w14:paraId="357CCD6C">
      <w:pPr>
        <w:ind w:firstLine="0" w:firstLineChars="0"/>
        <w:jc w:val="center"/>
        <w:rPr>
          <w:rFonts w:hint="eastAsia"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第三届全国信息通信行业职业技能竞赛</w:t>
      </w:r>
    </w:p>
    <w:p w14:paraId="0FE18693">
      <w:pPr>
        <w:ind w:firstLine="0" w:firstLineChars="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信息通信信息化系统管理员项目</w:t>
      </w:r>
    </w:p>
    <w:p w14:paraId="59F45CD0">
      <w:pPr>
        <w:ind w:firstLine="0" w:firstLineChars="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安徽省选拔赛</w:t>
      </w:r>
    </w:p>
    <w:p w14:paraId="0E99863C">
      <w:pPr>
        <w:pStyle w:val="12"/>
        <w:ind w:firstLine="360"/>
        <w:rPr>
          <w:rFonts w:hint="eastAsia"/>
        </w:rPr>
      </w:pPr>
    </w:p>
    <w:p w14:paraId="32BF6A23">
      <w:pPr>
        <w:spacing w:before="120" w:line="288" w:lineRule="auto"/>
        <w:ind w:firstLine="2163"/>
        <w:jc w:val="left"/>
        <w:rPr>
          <w:rFonts w:ascii="Times New Roman" w:hAnsi="Times New Roman" w:eastAsia="宋体" w:cs="Times New Roman"/>
          <w:b/>
          <w:bCs/>
          <w:color w:val="FF6600"/>
          <w:spacing w:val="360"/>
          <w:sz w:val="36"/>
          <w:szCs w:val="36"/>
        </w:rPr>
      </w:pPr>
    </w:p>
    <w:p w14:paraId="74579F59">
      <w:pPr>
        <w:pStyle w:val="2"/>
        <w:ind w:firstLine="640"/>
      </w:pPr>
    </w:p>
    <w:p w14:paraId="608902FB">
      <w:pPr>
        <w:spacing w:before="120" w:line="288" w:lineRule="auto"/>
        <w:ind w:firstLine="0" w:firstLineChars="0"/>
        <w:jc w:val="left"/>
        <w:rPr>
          <w:rFonts w:ascii="Times New Roman" w:hAnsi="Times New Roman" w:eastAsia="宋体" w:cs="Times New Roman"/>
          <w:b/>
          <w:bCs/>
          <w:color w:val="FF6600"/>
          <w:spacing w:val="360"/>
          <w:sz w:val="36"/>
          <w:szCs w:val="36"/>
        </w:rPr>
      </w:pPr>
    </w:p>
    <w:p w14:paraId="03443586">
      <w:pPr>
        <w:spacing w:before="120" w:line="288" w:lineRule="auto"/>
        <w:ind w:firstLine="0" w:firstLineChars="0"/>
        <w:jc w:val="left"/>
        <w:rPr>
          <w:rFonts w:ascii="Times New Roman" w:hAnsi="Times New Roman" w:eastAsia="宋体" w:cs="Times New Roman"/>
          <w:b/>
          <w:bCs/>
          <w:color w:val="FF6600"/>
          <w:spacing w:val="360"/>
          <w:sz w:val="36"/>
          <w:szCs w:val="36"/>
        </w:rPr>
      </w:pPr>
    </w:p>
    <w:p w14:paraId="6AC5FD17">
      <w:pPr>
        <w:ind w:firstLine="0" w:firstLineChars="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技术文件</w:t>
      </w:r>
    </w:p>
    <w:p w14:paraId="488B4A07">
      <w:pPr>
        <w:spacing w:line="360" w:lineRule="auto"/>
        <w:ind w:left="2100" w:firstLine="420" w:firstLineChars="0"/>
        <w:jc w:val="center"/>
        <w:rPr>
          <w:rFonts w:ascii="Times New Roman" w:hAnsi="Times New Roman" w:cs="Times New Roman"/>
          <w:sz w:val="44"/>
          <w:szCs w:val="44"/>
        </w:rPr>
      </w:pPr>
    </w:p>
    <w:p w14:paraId="22A3C3E3">
      <w:pPr>
        <w:ind w:firstLine="0" w:firstLineChars="0"/>
        <w:rPr>
          <w:rFonts w:hint="eastAsia" w:ascii="黑体" w:hAnsi="黑体" w:eastAsia="黑体" w:cs="黑体"/>
          <w:sz w:val="28"/>
          <w:szCs w:val="28"/>
        </w:rPr>
      </w:pPr>
    </w:p>
    <w:p w14:paraId="7F9EB108">
      <w:pPr>
        <w:pStyle w:val="2"/>
        <w:ind w:firstLine="560"/>
        <w:rPr>
          <w:rFonts w:hint="eastAsia" w:ascii="黑体" w:hAnsi="黑体" w:eastAsia="黑体" w:cs="黑体"/>
          <w:sz w:val="28"/>
          <w:szCs w:val="28"/>
        </w:rPr>
      </w:pPr>
    </w:p>
    <w:p w14:paraId="05FA6A62">
      <w:pPr>
        <w:pStyle w:val="2"/>
        <w:ind w:firstLine="0" w:firstLineChars="0"/>
        <w:rPr>
          <w:rFonts w:hint="eastAsia" w:ascii="黑体" w:hAnsi="黑体" w:eastAsia="黑体" w:cs="黑体"/>
          <w:sz w:val="28"/>
          <w:szCs w:val="28"/>
        </w:rPr>
      </w:pPr>
    </w:p>
    <w:p w14:paraId="72CFE96C">
      <w:pPr>
        <w:ind w:firstLine="0" w:firstLineChars="0"/>
        <w:rPr>
          <w:rFonts w:hint="eastAsia" w:ascii="黑体" w:hAnsi="黑体" w:eastAsia="黑体" w:cs="黑体"/>
          <w:sz w:val="28"/>
          <w:szCs w:val="28"/>
        </w:rPr>
      </w:pPr>
    </w:p>
    <w:p w14:paraId="2D3ABA70">
      <w:pPr>
        <w:ind w:firstLine="0" w:firstLineChars="0"/>
        <w:jc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rPr>
        <w:t>二〇二六年九月</w:t>
      </w:r>
    </w:p>
    <w:p w14:paraId="410F2B3C">
      <w:pPr>
        <w:pStyle w:val="5"/>
        <w:ind w:firstLine="880"/>
        <w:rPr>
          <w:rFonts w:ascii="Times New Roman" w:hAnsi="Times New Roman" w:eastAsia="华文中宋"/>
          <w:color w:val="000000"/>
          <w:sz w:val="44"/>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698" w:right="1474" w:bottom="1489" w:left="1587" w:header="851" w:footer="992" w:gutter="0"/>
          <w:cols w:space="720" w:num="1"/>
          <w:docGrid w:type="lines" w:linePitch="312" w:charSpace="0"/>
        </w:sectPr>
      </w:pPr>
    </w:p>
    <w:p w14:paraId="7DFA80BF">
      <w:pPr>
        <w:ind w:firstLine="0" w:firstLineChars="0"/>
        <w:jc w:val="center"/>
        <w:rPr>
          <w:rFonts w:hint="eastAsia"/>
          <w:b/>
          <w:bCs/>
        </w:rPr>
      </w:pPr>
      <w:bookmarkStart w:id="0" w:name="_Toc27983_WPSOffice_Level1"/>
      <w:r>
        <w:rPr>
          <w:rFonts w:hint="eastAsia"/>
          <w:b/>
          <w:bCs/>
        </w:rPr>
        <w:t>目录</w:t>
      </w:r>
    </w:p>
    <w:p w14:paraId="0E2A2B6E">
      <w:pPr>
        <w:pStyle w:val="14"/>
        <w:ind w:firstLine="602"/>
        <w:outlineLvl w:val="0"/>
        <w:rPr>
          <w:rFonts w:hint="eastAsia" w:ascii="黑体" w:hAnsi="黑体" w:eastAsia="黑体"/>
        </w:rPr>
      </w:pPr>
      <w:r>
        <w:rPr>
          <w:rFonts w:hint="eastAsia" w:ascii="黑体" w:hAnsi="黑体" w:eastAsia="黑体"/>
          <w:b/>
          <w:bCs/>
          <w:sz w:val="30"/>
          <w:szCs w:val="30"/>
        </w:rPr>
        <w:fldChar w:fldCharType="begin"/>
      </w:r>
      <w:r>
        <w:rPr>
          <w:rFonts w:hint="eastAsia" w:ascii="黑体" w:hAnsi="黑体" w:eastAsia="黑体"/>
          <w:b/>
          <w:bCs/>
          <w:sz w:val="30"/>
          <w:szCs w:val="30"/>
        </w:rPr>
        <w:instrText xml:space="preserve">TOC \o "1-2" \h \u </w:instrText>
      </w:r>
      <w:r>
        <w:rPr>
          <w:rFonts w:hint="eastAsia" w:ascii="黑体" w:hAnsi="黑体" w:eastAsia="黑体"/>
          <w:b/>
          <w:bCs/>
          <w:sz w:val="30"/>
          <w:szCs w:val="30"/>
        </w:rPr>
        <w:fldChar w:fldCharType="separate"/>
      </w:r>
      <w:r>
        <w:fldChar w:fldCharType="begin"/>
      </w:r>
      <w:r>
        <w:instrText xml:space="preserve"> HYPERLINK \l "_Toc27697" </w:instrText>
      </w:r>
      <w:r>
        <w:fldChar w:fldCharType="separate"/>
      </w:r>
      <w:r>
        <w:rPr>
          <w:rFonts w:hint="eastAsia" w:ascii="黑体" w:hAnsi="黑体" w:eastAsia="黑体"/>
        </w:rPr>
        <w:t>一、 竞赛职业和等级</w:t>
      </w:r>
      <w:r>
        <w:rPr>
          <w:rFonts w:ascii="黑体" w:hAnsi="黑体" w:eastAsia="黑体"/>
        </w:rPr>
        <w:tab/>
      </w:r>
      <w:r>
        <w:rPr>
          <w:rFonts w:hint="eastAsia" w:ascii="黑体" w:hAnsi="黑体" w:eastAsia="黑体"/>
        </w:rPr>
        <w:t>3</w:t>
      </w:r>
      <w:r>
        <w:rPr>
          <w:rFonts w:hint="eastAsia" w:ascii="黑体" w:hAnsi="黑体" w:eastAsia="黑体"/>
        </w:rPr>
        <w:fldChar w:fldCharType="end"/>
      </w:r>
    </w:p>
    <w:p w14:paraId="02D0E12C">
      <w:pPr>
        <w:pStyle w:val="14"/>
        <w:ind w:firstLine="640"/>
        <w:outlineLvl w:val="0"/>
        <w:rPr>
          <w:rFonts w:hint="eastAsia" w:ascii="黑体" w:hAnsi="黑体" w:eastAsia="黑体"/>
        </w:rPr>
      </w:pPr>
      <w:r>
        <w:fldChar w:fldCharType="begin"/>
      </w:r>
      <w:r>
        <w:instrText xml:space="preserve"> HYPERLINK \l "_Toc27334" </w:instrText>
      </w:r>
      <w:r>
        <w:fldChar w:fldCharType="separate"/>
      </w:r>
      <w:r>
        <w:rPr>
          <w:rFonts w:hint="eastAsia" w:ascii="黑体" w:hAnsi="黑体" w:eastAsia="黑体"/>
        </w:rPr>
        <w:t>二、 技术描述</w:t>
      </w:r>
      <w:r>
        <w:rPr>
          <w:rFonts w:ascii="黑体" w:hAnsi="黑体" w:eastAsia="黑体"/>
        </w:rPr>
        <w:tab/>
      </w:r>
      <w:r>
        <w:rPr>
          <w:rFonts w:hint="eastAsia" w:ascii="黑体" w:hAnsi="黑体" w:eastAsia="黑体"/>
        </w:rPr>
        <w:t>3</w:t>
      </w:r>
      <w:r>
        <w:rPr>
          <w:rFonts w:hint="eastAsia" w:ascii="黑体" w:hAnsi="黑体" w:eastAsia="黑体"/>
        </w:rPr>
        <w:fldChar w:fldCharType="end"/>
      </w:r>
    </w:p>
    <w:p w14:paraId="225B1008">
      <w:pPr>
        <w:pStyle w:val="15"/>
        <w:tabs>
          <w:tab w:val="right" w:leader="dot" w:pos="8845"/>
        </w:tabs>
        <w:ind w:left="640" w:firstLine="640"/>
        <w:outlineLvl w:val="1"/>
        <w:rPr>
          <w:rFonts w:hint="eastAsia" w:ascii="黑体" w:hAnsi="黑体" w:eastAsia="黑体"/>
        </w:rPr>
      </w:pPr>
      <w:r>
        <w:fldChar w:fldCharType="begin"/>
      </w:r>
      <w:r>
        <w:instrText xml:space="preserve"> HYPERLINK \l "_Toc6376" </w:instrText>
      </w:r>
      <w:r>
        <w:fldChar w:fldCharType="separate"/>
      </w:r>
      <w:r>
        <w:rPr>
          <w:rFonts w:hint="eastAsia" w:ascii="黑体" w:hAnsi="黑体" w:eastAsia="黑体"/>
        </w:rPr>
        <w:t>（一）项目概要</w:t>
      </w:r>
      <w:r>
        <w:rPr>
          <w:rFonts w:ascii="黑体" w:hAnsi="黑体" w:eastAsia="黑体"/>
        </w:rPr>
        <w:tab/>
      </w:r>
      <w:r>
        <w:rPr>
          <w:rFonts w:hint="eastAsia" w:ascii="黑体" w:hAnsi="黑体" w:eastAsia="黑体"/>
        </w:rPr>
        <w:t>3</w:t>
      </w:r>
      <w:r>
        <w:rPr>
          <w:rFonts w:hint="eastAsia" w:ascii="黑体" w:hAnsi="黑体" w:eastAsia="黑体"/>
        </w:rPr>
        <w:fldChar w:fldCharType="end"/>
      </w:r>
    </w:p>
    <w:p w14:paraId="1A82BB7B">
      <w:pPr>
        <w:pStyle w:val="15"/>
        <w:tabs>
          <w:tab w:val="right" w:leader="dot" w:pos="8845"/>
        </w:tabs>
        <w:ind w:left="640" w:firstLine="640"/>
        <w:outlineLvl w:val="1"/>
        <w:rPr>
          <w:rFonts w:hint="eastAsia" w:ascii="黑体" w:hAnsi="黑体" w:eastAsia="黑体"/>
        </w:rPr>
      </w:pPr>
      <w:r>
        <w:fldChar w:fldCharType="begin"/>
      </w:r>
      <w:r>
        <w:instrText xml:space="preserve"> HYPERLINK \l "_Toc23058" </w:instrText>
      </w:r>
      <w:r>
        <w:fldChar w:fldCharType="separate"/>
      </w:r>
      <w:r>
        <w:rPr>
          <w:rFonts w:hint="eastAsia" w:ascii="黑体" w:hAnsi="黑体" w:eastAsia="黑体"/>
        </w:rPr>
        <w:t>（二）基本知识与能力要求</w:t>
      </w:r>
      <w:r>
        <w:rPr>
          <w:rFonts w:ascii="黑体" w:hAnsi="黑体" w:eastAsia="黑体"/>
        </w:rPr>
        <w:tab/>
      </w:r>
      <w:r>
        <w:rPr>
          <w:rFonts w:hint="eastAsia" w:ascii="黑体" w:hAnsi="黑体" w:eastAsia="黑体"/>
        </w:rPr>
        <w:t>4</w:t>
      </w:r>
      <w:r>
        <w:rPr>
          <w:rFonts w:hint="eastAsia" w:ascii="黑体" w:hAnsi="黑体" w:eastAsia="黑体"/>
        </w:rPr>
        <w:fldChar w:fldCharType="end"/>
      </w:r>
    </w:p>
    <w:p w14:paraId="245F2D7C">
      <w:pPr>
        <w:pStyle w:val="14"/>
        <w:ind w:firstLine="640"/>
        <w:outlineLvl w:val="0"/>
        <w:rPr>
          <w:rFonts w:hint="eastAsia" w:ascii="黑体" w:hAnsi="黑体" w:eastAsia="黑体"/>
        </w:rPr>
      </w:pPr>
      <w:r>
        <w:fldChar w:fldCharType="begin"/>
      </w:r>
      <w:r>
        <w:instrText xml:space="preserve"> HYPERLINK \l "_Toc6233" </w:instrText>
      </w:r>
      <w:r>
        <w:fldChar w:fldCharType="separate"/>
      </w:r>
      <w:r>
        <w:rPr>
          <w:rFonts w:hint="eastAsia" w:ascii="黑体" w:hAnsi="黑体" w:eastAsia="黑体"/>
        </w:rPr>
        <w:t>三、 竞赛形式</w:t>
      </w:r>
      <w:r>
        <w:rPr>
          <w:rFonts w:ascii="黑体" w:hAnsi="黑体" w:eastAsia="黑体"/>
        </w:rPr>
        <w:tab/>
      </w:r>
      <w:r>
        <w:rPr>
          <w:rFonts w:ascii="黑体" w:hAnsi="黑体" w:eastAsia="黑体"/>
        </w:rPr>
        <w:fldChar w:fldCharType="begin"/>
      </w:r>
      <w:r>
        <w:rPr>
          <w:rFonts w:ascii="黑体" w:hAnsi="黑体" w:eastAsia="黑体"/>
        </w:rPr>
        <w:instrText xml:space="preserve"> PAGEREF _Toc6233 \h </w:instrText>
      </w:r>
      <w:r>
        <w:rPr>
          <w:rFonts w:ascii="黑体" w:hAnsi="黑体" w:eastAsia="黑体"/>
        </w:rPr>
        <w:fldChar w:fldCharType="separate"/>
      </w:r>
      <w:r>
        <w:rPr>
          <w:rFonts w:ascii="黑体" w:hAnsi="黑体" w:eastAsia="黑体"/>
        </w:rPr>
        <w:t>11</w:t>
      </w:r>
      <w:r>
        <w:rPr>
          <w:rFonts w:ascii="黑体" w:hAnsi="黑体" w:eastAsia="黑体"/>
        </w:rPr>
        <w:fldChar w:fldCharType="end"/>
      </w:r>
      <w:r>
        <w:rPr>
          <w:rFonts w:ascii="黑体" w:hAnsi="黑体" w:eastAsia="黑体"/>
        </w:rPr>
        <w:fldChar w:fldCharType="end"/>
      </w:r>
    </w:p>
    <w:p w14:paraId="7260B2AE">
      <w:pPr>
        <w:pStyle w:val="15"/>
        <w:tabs>
          <w:tab w:val="right" w:leader="dot" w:pos="8845"/>
        </w:tabs>
        <w:ind w:left="640" w:firstLine="640"/>
        <w:outlineLvl w:val="1"/>
        <w:rPr>
          <w:rFonts w:hint="eastAsia" w:ascii="黑体" w:hAnsi="黑体" w:eastAsia="黑体"/>
        </w:rPr>
      </w:pPr>
      <w:r>
        <w:fldChar w:fldCharType="begin"/>
      </w:r>
      <w:r>
        <w:instrText xml:space="preserve"> HYPERLINK \l "_Toc27365" </w:instrText>
      </w:r>
      <w:r>
        <w:fldChar w:fldCharType="separate"/>
      </w:r>
      <w:r>
        <w:rPr>
          <w:rFonts w:hint="eastAsia" w:ascii="黑体" w:hAnsi="黑体" w:eastAsia="黑体"/>
        </w:rPr>
        <w:t>（一）竞赛形式</w:t>
      </w:r>
      <w:r>
        <w:rPr>
          <w:rFonts w:ascii="黑体" w:hAnsi="黑体" w:eastAsia="黑体"/>
        </w:rPr>
        <w:tab/>
      </w:r>
      <w:r>
        <w:rPr>
          <w:rFonts w:ascii="黑体" w:hAnsi="黑体" w:eastAsia="黑体"/>
        </w:rPr>
        <w:fldChar w:fldCharType="begin"/>
      </w:r>
      <w:r>
        <w:rPr>
          <w:rFonts w:ascii="黑体" w:hAnsi="黑体" w:eastAsia="黑体"/>
        </w:rPr>
        <w:instrText xml:space="preserve"> PAGEREF _Toc27365 \h </w:instrText>
      </w:r>
      <w:r>
        <w:rPr>
          <w:rFonts w:ascii="黑体" w:hAnsi="黑体" w:eastAsia="黑体"/>
        </w:rPr>
        <w:fldChar w:fldCharType="separate"/>
      </w:r>
      <w:r>
        <w:rPr>
          <w:rFonts w:ascii="黑体" w:hAnsi="黑体" w:eastAsia="黑体"/>
        </w:rPr>
        <w:t>11</w:t>
      </w:r>
      <w:r>
        <w:rPr>
          <w:rFonts w:ascii="黑体" w:hAnsi="黑体" w:eastAsia="黑体"/>
        </w:rPr>
        <w:fldChar w:fldCharType="end"/>
      </w:r>
      <w:r>
        <w:rPr>
          <w:rFonts w:ascii="黑体" w:hAnsi="黑体" w:eastAsia="黑体"/>
        </w:rPr>
        <w:fldChar w:fldCharType="end"/>
      </w:r>
    </w:p>
    <w:p w14:paraId="02B3A5BD">
      <w:pPr>
        <w:pStyle w:val="15"/>
        <w:tabs>
          <w:tab w:val="right" w:leader="dot" w:pos="8845"/>
        </w:tabs>
        <w:ind w:left="640" w:firstLine="640"/>
        <w:outlineLvl w:val="1"/>
        <w:rPr>
          <w:rFonts w:hint="eastAsia" w:ascii="黑体" w:hAnsi="黑体" w:eastAsia="黑体"/>
        </w:rPr>
      </w:pPr>
      <w:r>
        <w:fldChar w:fldCharType="begin"/>
      </w:r>
      <w:r>
        <w:instrText xml:space="preserve"> HYPERLINK \l "_Toc21261" </w:instrText>
      </w:r>
      <w:r>
        <w:fldChar w:fldCharType="separate"/>
      </w:r>
      <w:r>
        <w:rPr>
          <w:rFonts w:hint="eastAsia" w:ascii="黑体" w:hAnsi="黑体" w:eastAsia="黑体"/>
        </w:rPr>
        <w:t>（二）竞赛命题</w:t>
      </w:r>
      <w:r>
        <w:rPr>
          <w:rFonts w:ascii="黑体" w:hAnsi="黑体" w:eastAsia="黑体"/>
        </w:rPr>
        <w:tab/>
      </w:r>
      <w:r>
        <w:rPr>
          <w:rFonts w:ascii="黑体" w:hAnsi="黑体" w:eastAsia="黑体"/>
        </w:rPr>
        <w:fldChar w:fldCharType="begin"/>
      </w:r>
      <w:r>
        <w:rPr>
          <w:rFonts w:ascii="黑体" w:hAnsi="黑体" w:eastAsia="黑体"/>
        </w:rPr>
        <w:instrText xml:space="preserve"> PAGEREF _Toc21261 \h </w:instrText>
      </w:r>
      <w:r>
        <w:rPr>
          <w:rFonts w:ascii="黑体" w:hAnsi="黑体" w:eastAsia="黑体"/>
        </w:rPr>
        <w:fldChar w:fldCharType="separate"/>
      </w:r>
      <w:r>
        <w:rPr>
          <w:rFonts w:ascii="黑体" w:hAnsi="黑体" w:eastAsia="黑体"/>
        </w:rPr>
        <w:t>12</w:t>
      </w:r>
      <w:r>
        <w:rPr>
          <w:rFonts w:ascii="黑体" w:hAnsi="黑体" w:eastAsia="黑体"/>
        </w:rPr>
        <w:fldChar w:fldCharType="end"/>
      </w:r>
      <w:r>
        <w:rPr>
          <w:rFonts w:ascii="黑体" w:hAnsi="黑体" w:eastAsia="黑体"/>
        </w:rPr>
        <w:fldChar w:fldCharType="end"/>
      </w:r>
    </w:p>
    <w:p w14:paraId="40EA061F">
      <w:pPr>
        <w:pStyle w:val="14"/>
        <w:ind w:firstLine="640"/>
        <w:outlineLvl w:val="0"/>
        <w:rPr>
          <w:rFonts w:hint="eastAsia" w:ascii="黑体" w:hAnsi="黑体" w:eastAsia="黑体"/>
        </w:rPr>
      </w:pPr>
      <w:r>
        <w:fldChar w:fldCharType="begin"/>
      </w:r>
      <w:r>
        <w:instrText xml:space="preserve"> HYPERLINK \l "_Toc9056" </w:instrText>
      </w:r>
      <w:r>
        <w:fldChar w:fldCharType="separate"/>
      </w:r>
      <w:r>
        <w:rPr>
          <w:rFonts w:hint="eastAsia" w:ascii="黑体" w:hAnsi="黑体" w:eastAsia="黑体"/>
        </w:rPr>
        <w:t>四、 试题与评判标准</w:t>
      </w:r>
      <w:r>
        <w:rPr>
          <w:rFonts w:ascii="黑体" w:hAnsi="黑体" w:eastAsia="黑体"/>
        </w:rPr>
        <w:tab/>
      </w:r>
      <w:r>
        <w:rPr>
          <w:rFonts w:ascii="黑体" w:hAnsi="黑体" w:eastAsia="黑体"/>
        </w:rPr>
        <w:fldChar w:fldCharType="begin"/>
      </w:r>
      <w:r>
        <w:rPr>
          <w:rFonts w:ascii="黑体" w:hAnsi="黑体" w:eastAsia="黑体"/>
        </w:rPr>
        <w:instrText xml:space="preserve"> PAGEREF _Toc9056 \h </w:instrText>
      </w:r>
      <w:r>
        <w:rPr>
          <w:rFonts w:ascii="黑体" w:hAnsi="黑体" w:eastAsia="黑体"/>
        </w:rPr>
        <w:fldChar w:fldCharType="separate"/>
      </w:r>
      <w:r>
        <w:rPr>
          <w:rFonts w:ascii="黑体" w:hAnsi="黑体" w:eastAsia="黑体"/>
        </w:rPr>
        <w:t>12</w:t>
      </w:r>
      <w:r>
        <w:rPr>
          <w:rFonts w:ascii="黑体" w:hAnsi="黑体" w:eastAsia="黑体"/>
        </w:rPr>
        <w:fldChar w:fldCharType="end"/>
      </w:r>
      <w:r>
        <w:rPr>
          <w:rFonts w:ascii="黑体" w:hAnsi="黑体" w:eastAsia="黑体"/>
        </w:rPr>
        <w:fldChar w:fldCharType="end"/>
      </w:r>
    </w:p>
    <w:p w14:paraId="6CF9B185">
      <w:pPr>
        <w:pStyle w:val="15"/>
        <w:tabs>
          <w:tab w:val="right" w:leader="dot" w:pos="8845"/>
        </w:tabs>
        <w:ind w:left="640" w:firstLine="640"/>
        <w:outlineLvl w:val="1"/>
        <w:rPr>
          <w:rFonts w:hint="eastAsia" w:ascii="黑体" w:hAnsi="黑体" w:eastAsia="黑体"/>
        </w:rPr>
      </w:pPr>
      <w:r>
        <w:fldChar w:fldCharType="begin"/>
      </w:r>
      <w:r>
        <w:instrText xml:space="preserve"> HYPERLINK \l "_Toc24438" </w:instrText>
      </w:r>
      <w:r>
        <w:fldChar w:fldCharType="separate"/>
      </w:r>
      <w:r>
        <w:rPr>
          <w:rFonts w:hint="eastAsia" w:ascii="黑体" w:hAnsi="黑体" w:eastAsia="黑体"/>
        </w:rPr>
        <w:t>（一）理论知识竞赛</w:t>
      </w:r>
      <w:r>
        <w:rPr>
          <w:rFonts w:ascii="黑体" w:hAnsi="黑体" w:eastAsia="黑体"/>
        </w:rPr>
        <w:tab/>
      </w:r>
      <w:r>
        <w:rPr>
          <w:rFonts w:ascii="黑体" w:hAnsi="黑体" w:eastAsia="黑体"/>
        </w:rPr>
        <w:fldChar w:fldCharType="begin"/>
      </w:r>
      <w:r>
        <w:rPr>
          <w:rFonts w:ascii="黑体" w:hAnsi="黑体" w:eastAsia="黑体"/>
        </w:rPr>
        <w:instrText xml:space="preserve"> PAGEREF _Toc24438 \h </w:instrText>
      </w:r>
      <w:r>
        <w:rPr>
          <w:rFonts w:ascii="黑体" w:hAnsi="黑体" w:eastAsia="黑体"/>
        </w:rPr>
        <w:fldChar w:fldCharType="separate"/>
      </w:r>
      <w:r>
        <w:rPr>
          <w:rFonts w:ascii="黑体" w:hAnsi="黑体" w:eastAsia="黑体"/>
        </w:rPr>
        <w:t>12</w:t>
      </w:r>
      <w:r>
        <w:rPr>
          <w:rFonts w:ascii="黑体" w:hAnsi="黑体" w:eastAsia="黑体"/>
        </w:rPr>
        <w:fldChar w:fldCharType="end"/>
      </w:r>
      <w:r>
        <w:rPr>
          <w:rFonts w:ascii="黑体" w:hAnsi="黑体" w:eastAsia="黑体"/>
        </w:rPr>
        <w:fldChar w:fldCharType="end"/>
      </w:r>
    </w:p>
    <w:p w14:paraId="421C3F7D">
      <w:pPr>
        <w:pStyle w:val="15"/>
        <w:tabs>
          <w:tab w:val="right" w:leader="dot" w:pos="8845"/>
        </w:tabs>
        <w:ind w:left="640" w:firstLine="640"/>
        <w:outlineLvl w:val="1"/>
        <w:rPr>
          <w:rFonts w:hint="eastAsia" w:ascii="黑体" w:hAnsi="黑体" w:eastAsia="黑体"/>
        </w:rPr>
      </w:pPr>
      <w:r>
        <w:fldChar w:fldCharType="begin"/>
      </w:r>
      <w:r>
        <w:instrText xml:space="preserve"> HYPERLINK \l "_Toc3511" </w:instrText>
      </w:r>
      <w:r>
        <w:fldChar w:fldCharType="separate"/>
      </w:r>
      <w:r>
        <w:rPr>
          <w:rFonts w:hint="eastAsia" w:ascii="黑体" w:hAnsi="黑体" w:eastAsia="黑体"/>
        </w:rPr>
        <w:t>（二）实际操作竞赛</w:t>
      </w:r>
      <w:r>
        <w:rPr>
          <w:rFonts w:ascii="黑体" w:hAnsi="黑体" w:eastAsia="黑体"/>
        </w:rPr>
        <w:tab/>
      </w:r>
      <w:r>
        <w:rPr>
          <w:rFonts w:ascii="黑体" w:hAnsi="黑体" w:eastAsia="黑体"/>
        </w:rPr>
        <w:fldChar w:fldCharType="begin"/>
      </w:r>
      <w:r>
        <w:rPr>
          <w:rFonts w:ascii="黑体" w:hAnsi="黑体" w:eastAsia="黑体"/>
        </w:rPr>
        <w:instrText xml:space="preserve"> PAGEREF _Toc3511 \h </w:instrText>
      </w:r>
      <w:r>
        <w:rPr>
          <w:rFonts w:ascii="黑体" w:hAnsi="黑体" w:eastAsia="黑体"/>
        </w:rPr>
        <w:fldChar w:fldCharType="separate"/>
      </w:r>
      <w:r>
        <w:rPr>
          <w:rFonts w:ascii="黑体" w:hAnsi="黑体" w:eastAsia="黑体"/>
        </w:rPr>
        <w:t>12</w:t>
      </w:r>
      <w:r>
        <w:rPr>
          <w:rFonts w:ascii="黑体" w:hAnsi="黑体" w:eastAsia="黑体"/>
        </w:rPr>
        <w:fldChar w:fldCharType="end"/>
      </w:r>
      <w:r>
        <w:rPr>
          <w:rFonts w:ascii="黑体" w:hAnsi="黑体" w:eastAsia="黑体"/>
        </w:rPr>
        <w:fldChar w:fldCharType="end"/>
      </w:r>
    </w:p>
    <w:p w14:paraId="50BC8822">
      <w:pPr>
        <w:pStyle w:val="15"/>
        <w:tabs>
          <w:tab w:val="right" w:leader="dot" w:pos="8845"/>
        </w:tabs>
        <w:ind w:left="640" w:firstLine="640"/>
        <w:outlineLvl w:val="1"/>
        <w:rPr>
          <w:rFonts w:hint="eastAsia" w:ascii="黑体" w:hAnsi="黑体" w:eastAsia="黑体"/>
        </w:rPr>
      </w:pPr>
      <w:r>
        <w:fldChar w:fldCharType="begin"/>
      </w:r>
      <w:r>
        <w:instrText xml:space="preserve"> HYPERLINK \l "_Toc24153" </w:instrText>
      </w:r>
      <w:r>
        <w:fldChar w:fldCharType="separate"/>
      </w:r>
      <w:r>
        <w:rPr>
          <w:rFonts w:hint="eastAsia" w:ascii="黑体" w:hAnsi="黑体" w:eastAsia="黑体"/>
        </w:rPr>
        <w:t>（三）竞赛时间及试题</w:t>
      </w:r>
      <w:r>
        <w:rPr>
          <w:rFonts w:ascii="黑体" w:hAnsi="黑体" w:eastAsia="黑体"/>
        </w:rPr>
        <w:tab/>
      </w:r>
      <w:r>
        <w:rPr>
          <w:rFonts w:ascii="黑体" w:hAnsi="黑体" w:eastAsia="黑体"/>
        </w:rPr>
        <w:fldChar w:fldCharType="begin"/>
      </w:r>
      <w:r>
        <w:rPr>
          <w:rFonts w:ascii="黑体" w:hAnsi="黑体" w:eastAsia="黑体"/>
        </w:rPr>
        <w:instrText xml:space="preserve"> PAGEREF _Toc24153 \h </w:instrText>
      </w:r>
      <w:r>
        <w:rPr>
          <w:rFonts w:ascii="黑体" w:hAnsi="黑体" w:eastAsia="黑体"/>
        </w:rPr>
        <w:fldChar w:fldCharType="separate"/>
      </w:r>
      <w:r>
        <w:rPr>
          <w:rFonts w:ascii="黑体" w:hAnsi="黑体" w:eastAsia="黑体"/>
        </w:rPr>
        <w:t>15</w:t>
      </w:r>
      <w:r>
        <w:rPr>
          <w:rFonts w:ascii="黑体" w:hAnsi="黑体" w:eastAsia="黑体"/>
        </w:rPr>
        <w:fldChar w:fldCharType="end"/>
      </w:r>
      <w:r>
        <w:rPr>
          <w:rFonts w:ascii="黑体" w:hAnsi="黑体" w:eastAsia="黑体"/>
        </w:rPr>
        <w:fldChar w:fldCharType="end"/>
      </w:r>
    </w:p>
    <w:p w14:paraId="6BBF6581">
      <w:pPr>
        <w:pStyle w:val="15"/>
        <w:tabs>
          <w:tab w:val="right" w:leader="dot" w:pos="8845"/>
        </w:tabs>
        <w:ind w:left="640" w:firstLine="640"/>
        <w:outlineLvl w:val="1"/>
        <w:rPr>
          <w:rFonts w:hint="eastAsia" w:ascii="黑体" w:hAnsi="黑体" w:eastAsia="黑体"/>
        </w:rPr>
      </w:pPr>
      <w:r>
        <w:fldChar w:fldCharType="begin"/>
      </w:r>
      <w:r>
        <w:instrText xml:space="preserve"> HYPERLINK \l "_Toc4470" </w:instrText>
      </w:r>
      <w:r>
        <w:fldChar w:fldCharType="separate"/>
      </w:r>
      <w:r>
        <w:rPr>
          <w:rFonts w:hint="eastAsia" w:ascii="黑体" w:hAnsi="黑体" w:eastAsia="黑体"/>
        </w:rPr>
        <w:t>（四）评判标准</w:t>
      </w:r>
      <w:r>
        <w:rPr>
          <w:rFonts w:ascii="黑体" w:hAnsi="黑体" w:eastAsia="黑体"/>
        </w:rPr>
        <w:tab/>
      </w:r>
      <w:r>
        <w:rPr>
          <w:rFonts w:ascii="黑体" w:hAnsi="黑体" w:eastAsia="黑体"/>
        </w:rPr>
        <w:fldChar w:fldCharType="begin"/>
      </w:r>
      <w:r>
        <w:rPr>
          <w:rFonts w:ascii="黑体" w:hAnsi="黑体" w:eastAsia="黑体"/>
        </w:rPr>
        <w:instrText xml:space="preserve"> PAGEREF _Toc4470 \h </w:instrText>
      </w:r>
      <w:r>
        <w:rPr>
          <w:rFonts w:ascii="黑体" w:hAnsi="黑体" w:eastAsia="黑体"/>
        </w:rPr>
        <w:fldChar w:fldCharType="separate"/>
      </w:r>
      <w:r>
        <w:rPr>
          <w:rFonts w:ascii="黑体" w:hAnsi="黑体" w:eastAsia="黑体"/>
        </w:rPr>
        <w:t>16</w:t>
      </w:r>
      <w:r>
        <w:rPr>
          <w:rFonts w:ascii="黑体" w:hAnsi="黑体" w:eastAsia="黑体"/>
        </w:rPr>
        <w:fldChar w:fldCharType="end"/>
      </w:r>
      <w:r>
        <w:rPr>
          <w:rFonts w:ascii="黑体" w:hAnsi="黑体" w:eastAsia="黑体"/>
        </w:rPr>
        <w:fldChar w:fldCharType="end"/>
      </w:r>
    </w:p>
    <w:p w14:paraId="28A5E7F2">
      <w:pPr>
        <w:pStyle w:val="14"/>
        <w:ind w:firstLine="640"/>
        <w:rPr>
          <w:rFonts w:hint="eastAsia" w:ascii="黑体" w:hAnsi="黑体" w:eastAsia="黑体"/>
        </w:rPr>
      </w:pPr>
      <w:r>
        <w:fldChar w:fldCharType="begin"/>
      </w:r>
      <w:r>
        <w:instrText xml:space="preserve"> HYPERLINK \l "_Toc9092" </w:instrText>
      </w:r>
      <w:r>
        <w:fldChar w:fldCharType="separate"/>
      </w:r>
      <w:r>
        <w:rPr>
          <w:rFonts w:hint="eastAsia" w:ascii="黑体" w:hAnsi="黑体" w:eastAsia="黑体"/>
        </w:rPr>
        <w:t>五、 评分流程及考核细则</w:t>
      </w:r>
      <w:r>
        <w:rPr>
          <w:rFonts w:ascii="黑体" w:hAnsi="黑体" w:eastAsia="黑体"/>
        </w:rPr>
        <w:tab/>
      </w:r>
      <w:r>
        <w:rPr>
          <w:rFonts w:ascii="黑体" w:hAnsi="黑体" w:eastAsia="黑体"/>
        </w:rPr>
        <w:fldChar w:fldCharType="begin"/>
      </w:r>
      <w:r>
        <w:rPr>
          <w:rFonts w:ascii="黑体" w:hAnsi="黑体" w:eastAsia="黑体"/>
        </w:rPr>
        <w:instrText xml:space="preserve"> PAGEREF _Toc9092 \h </w:instrText>
      </w:r>
      <w:r>
        <w:rPr>
          <w:rFonts w:ascii="黑体" w:hAnsi="黑体" w:eastAsia="黑体"/>
        </w:rPr>
        <w:fldChar w:fldCharType="separate"/>
      </w:r>
      <w:r>
        <w:rPr>
          <w:rFonts w:ascii="黑体" w:hAnsi="黑体" w:eastAsia="黑体"/>
        </w:rPr>
        <w:t>17</w:t>
      </w:r>
      <w:r>
        <w:rPr>
          <w:rFonts w:ascii="黑体" w:hAnsi="黑体" w:eastAsia="黑体"/>
        </w:rPr>
        <w:fldChar w:fldCharType="end"/>
      </w:r>
      <w:r>
        <w:rPr>
          <w:rFonts w:ascii="黑体" w:hAnsi="黑体" w:eastAsia="黑体"/>
        </w:rPr>
        <w:fldChar w:fldCharType="end"/>
      </w:r>
    </w:p>
    <w:p w14:paraId="7FBFFFE8">
      <w:pPr>
        <w:pStyle w:val="14"/>
        <w:ind w:firstLine="640"/>
        <w:rPr>
          <w:rFonts w:hint="eastAsia" w:ascii="黑体" w:hAnsi="黑体" w:eastAsia="黑体"/>
        </w:rPr>
      </w:pPr>
      <w:r>
        <w:fldChar w:fldCharType="begin"/>
      </w:r>
      <w:r>
        <w:instrText xml:space="preserve"> HYPERLINK \l "_Toc23517" </w:instrText>
      </w:r>
      <w:r>
        <w:fldChar w:fldCharType="separate"/>
      </w:r>
      <w:r>
        <w:rPr>
          <w:rFonts w:hint="eastAsia" w:ascii="黑体" w:hAnsi="黑体" w:eastAsia="黑体"/>
        </w:rPr>
        <w:t>六、 申诉与仲裁</w:t>
      </w:r>
      <w:r>
        <w:rPr>
          <w:rFonts w:ascii="黑体" w:hAnsi="黑体" w:eastAsia="黑体"/>
        </w:rPr>
        <w:tab/>
      </w:r>
      <w:r>
        <w:rPr>
          <w:rFonts w:ascii="黑体" w:hAnsi="黑体" w:eastAsia="黑体"/>
        </w:rPr>
        <w:fldChar w:fldCharType="begin"/>
      </w:r>
      <w:r>
        <w:rPr>
          <w:rFonts w:ascii="黑体" w:hAnsi="黑体" w:eastAsia="黑体"/>
        </w:rPr>
        <w:instrText xml:space="preserve"> PAGEREF _Toc23517 \h </w:instrText>
      </w:r>
      <w:r>
        <w:rPr>
          <w:rFonts w:ascii="黑体" w:hAnsi="黑体" w:eastAsia="黑体"/>
        </w:rPr>
        <w:fldChar w:fldCharType="separate"/>
      </w:r>
      <w:r>
        <w:rPr>
          <w:rFonts w:ascii="黑体" w:hAnsi="黑体" w:eastAsia="黑体"/>
        </w:rPr>
        <w:t>18</w:t>
      </w:r>
      <w:r>
        <w:rPr>
          <w:rFonts w:ascii="黑体" w:hAnsi="黑体" w:eastAsia="黑体"/>
        </w:rPr>
        <w:fldChar w:fldCharType="end"/>
      </w:r>
      <w:r>
        <w:rPr>
          <w:rFonts w:ascii="黑体" w:hAnsi="黑体" w:eastAsia="黑体"/>
        </w:rPr>
        <w:fldChar w:fldCharType="end"/>
      </w:r>
    </w:p>
    <w:p w14:paraId="03C9750D">
      <w:pPr>
        <w:pStyle w:val="14"/>
        <w:ind w:firstLine="640"/>
        <w:rPr>
          <w:rFonts w:hint="eastAsia" w:ascii="黑体" w:hAnsi="黑体" w:eastAsia="黑体"/>
        </w:rPr>
      </w:pPr>
      <w:r>
        <w:fldChar w:fldCharType="begin"/>
      </w:r>
      <w:r>
        <w:instrText xml:space="preserve"> HYPERLINK \l "_Toc21818" </w:instrText>
      </w:r>
      <w:r>
        <w:fldChar w:fldCharType="separate"/>
      </w:r>
      <w:r>
        <w:rPr>
          <w:rFonts w:hint="eastAsia" w:ascii="黑体" w:hAnsi="黑体" w:eastAsia="黑体"/>
        </w:rPr>
        <w:t>七、 竞赛场地、设施设备安排</w:t>
      </w:r>
      <w:r>
        <w:rPr>
          <w:rFonts w:ascii="黑体" w:hAnsi="黑体" w:eastAsia="黑体"/>
        </w:rPr>
        <w:tab/>
      </w:r>
      <w:r>
        <w:rPr>
          <w:rFonts w:ascii="黑体" w:hAnsi="黑体" w:eastAsia="黑体"/>
        </w:rPr>
        <w:fldChar w:fldCharType="begin"/>
      </w:r>
      <w:r>
        <w:rPr>
          <w:rFonts w:ascii="黑体" w:hAnsi="黑体" w:eastAsia="黑体"/>
        </w:rPr>
        <w:instrText xml:space="preserve"> PAGEREF _Toc21818 \h </w:instrText>
      </w:r>
      <w:r>
        <w:rPr>
          <w:rFonts w:ascii="黑体" w:hAnsi="黑体" w:eastAsia="黑体"/>
        </w:rPr>
        <w:fldChar w:fldCharType="separate"/>
      </w:r>
      <w:r>
        <w:rPr>
          <w:rFonts w:ascii="黑体" w:hAnsi="黑体" w:eastAsia="黑体"/>
        </w:rPr>
        <w:t>18</w:t>
      </w:r>
      <w:r>
        <w:rPr>
          <w:rFonts w:ascii="黑体" w:hAnsi="黑体" w:eastAsia="黑体"/>
        </w:rPr>
        <w:fldChar w:fldCharType="end"/>
      </w:r>
      <w:r>
        <w:rPr>
          <w:rFonts w:ascii="黑体" w:hAnsi="黑体" w:eastAsia="黑体"/>
        </w:rPr>
        <w:fldChar w:fldCharType="end"/>
      </w:r>
    </w:p>
    <w:p w14:paraId="629C1A4F">
      <w:pPr>
        <w:pStyle w:val="15"/>
        <w:tabs>
          <w:tab w:val="right" w:leader="dot" w:pos="8845"/>
        </w:tabs>
        <w:ind w:left="640" w:firstLine="640"/>
        <w:outlineLvl w:val="1"/>
        <w:rPr>
          <w:rFonts w:hint="eastAsia" w:ascii="黑体" w:hAnsi="黑体" w:eastAsia="黑体"/>
        </w:rPr>
      </w:pPr>
      <w:r>
        <w:fldChar w:fldCharType="begin"/>
      </w:r>
      <w:r>
        <w:instrText xml:space="preserve"> HYPERLINK \l "_Toc30748" </w:instrText>
      </w:r>
      <w:r>
        <w:fldChar w:fldCharType="separate"/>
      </w:r>
      <w:r>
        <w:rPr>
          <w:rFonts w:hint="eastAsia" w:ascii="黑体" w:hAnsi="黑体" w:eastAsia="黑体"/>
        </w:rPr>
        <w:t>（一）赛场规格要求</w:t>
      </w:r>
      <w:r>
        <w:rPr>
          <w:rFonts w:ascii="黑体" w:hAnsi="黑体" w:eastAsia="黑体"/>
        </w:rPr>
        <w:tab/>
      </w:r>
      <w:r>
        <w:rPr>
          <w:rFonts w:ascii="黑体" w:hAnsi="黑体" w:eastAsia="黑体"/>
        </w:rPr>
        <w:fldChar w:fldCharType="begin"/>
      </w:r>
      <w:r>
        <w:rPr>
          <w:rFonts w:ascii="黑体" w:hAnsi="黑体" w:eastAsia="黑体"/>
        </w:rPr>
        <w:instrText xml:space="preserve"> PAGEREF _Toc30748 \h </w:instrText>
      </w:r>
      <w:r>
        <w:rPr>
          <w:rFonts w:ascii="黑体" w:hAnsi="黑体" w:eastAsia="黑体"/>
        </w:rPr>
        <w:fldChar w:fldCharType="separate"/>
      </w:r>
      <w:r>
        <w:rPr>
          <w:rFonts w:ascii="黑体" w:hAnsi="黑体" w:eastAsia="黑体"/>
        </w:rPr>
        <w:t>18</w:t>
      </w:r>
      <w:r>
        <w:rPr>
          <w:rFonts w:ascii="黑体" w:hAnsi="黑体" w:eastAsia="黑体"/>
        </w:rPr>
        <w:fldChar w:fldCharType="end"/>
      </w:r>
      <w:r>
        <w:rPr>
          <w:rFonts w:ascii="黑体" w:hAnsi="黑体" w:eastAsia="黑体"/>
        </w:rPr>
        <w:fldChar w:fldCharType="end"/>
      </w:r>
    </w:p>
    <w:p w14:paraId="19AA3772">
      <w:pPr>
        <w:pStyle w:val="15"/>
        <w:tabs>
          <w:tab w:val="right" w:leader="dot" w:pos="8845"/>
        </w:tabs>
        <w:ind w:left="640" w:firstLine="640"/>
        <w:outlineLvl w:val="1"/>
        <w:rPr>
          <w:rFonts w:hint="eastAsia" w:ascii="黑体" w:hAnsi="黑体" w:eastAsia="黑体"/>
        </w:rPr>
      </w:pPr>
      <w:r>
        <w:fldChar w:fldCharType="begin"/>
      </w:r>
      <w:r>
        <w:instrText xml:space="preserve"> HYPERLINK \l "_Toc16379" </w:instrText>
      </w:r>
      <w:r>
        <w:fldChar w:fldCharType="separate"/>
      </w:r>
      <w:r>
        <w:rPr>
          <w:rFonts w:hint="eastAsia" w:ascii="黑体" w:hAnsi="黑体" w:eastAsia="黑体"/>
        </w:rPr>
        <w:t>（二）场地布局图</w:t>
      </w:r>
      <w:r>
        <w:rPr>
          <w:rFonts w:ascii="黑体" w:hAnsi="黑体" w:eastAsia="黑体"/>
        </w:rPr>
        <w:tab/>
      </w:r>
      <w:r>
        <w:rPr>
          <w:rFonts w:ascii="黑体" w:hAnsi="黑体" w:eastAsia="黑体"/>
        </w:rPr>
        <w:fldChar w:fldCharType="begin"/>
      </w:r>
      <w:r>
        <w:rPr>
          <w:rFonts w:ascii="黑体" w:hAnsi="黑体" w:eastAsia="黑体"/>
        </w:rPr>
        <w:instrText xml:space="preserve"> PAGEREF _Toc16379 \h </w:instrText>
      </w:r>
      <w:r>
        <w:rPr>
          <w:rFonts w:ascii="黑体" w:hAnsi="黑体" w:eastAsia="黑体"/>
        </w:rPr>
        <w:fldChar w:fldCharType="separate"/>
      </w:r>
      <w:r>
        <w:rPr>
          <w:rFonts w:ascii="黑体" w:hAnsi="黑体" w:eastAsia="黑体"/>
        </w:rPr>
        <w:t>19</w:t>
      </w:r>
      <w:r>
        <w:rPr>
          <w:rFonts w:ascii="黑体" w:hAnsi="黑体" w:eastAsia="黑体"/>
        </w:rPr>
        <w:fldChar w:fldCharType="end"/>
      </w:r>
      <w:r>
        <w:rPr>
          <w:rFonts w:ascii="黑体" w:hAnsi="黑体" w:eastAsia="黑体"/>
        </w:rPr>
        <w:fldChar w:fldCharType="end"/>
      </w:r>
    </w:p>
    <w:p w14:paraId="321DD5B9">
      <w:pPr>
        <w:pStyle w:val="15"/>
        <w:tabs>
          <w:tab w:val="right" w:leader="dot" w:pos="8845"/>
        </w:tabs>
        <w:ind w:left="640" w:firstLine="640"/>
        <w:outlineLvl w:val="1"/>
        <w:rPr>
          <w:rFonts w:hint="eastAsia" w:ascii="黑体" w:hAnsi="黑体" w:eastAsia="黑体"/>
        </w:rPr>
      </w:pPr>
      <w:r>
        <w:fldChar w:fldCharType="begin"/>
      </w:r>
      <w:r>
        <w:instrText xml:space="preserve"> HYPERLINK \l "_Toc32378" </w:instrText>
      </w:r>
      <w:r>
        <w:fldChar w:fldCharType="separate"/>
      </w:r>
      <w:r>
        <w:rPr>
          <w:rFonts w:hint="eastAsia" w:ascii="黑体" w:hAnsi="黑体" w:eastAsia="黑体"/>
        </w:rPr>
        <w:t>（三）基础设施清单</w:t>
      </w:r>
      <w:r>
        <w:rPr>
          <w:rFonts w:ascii="黑体" w:hAnsi="黑体" w:eastAsia="黑体"/>
        </w:rPr>
        <w:tab/>
      </w:r>
      <w:r>
        <w:rPr>
          <w:rFonts w:ascii="黑体" w:hAnsi="黑体" w:eastAsia="黑体"/>
        </w:rPr>
        <w:fldChar w:fldCharType="begin"/>
      </w:r>
      <w:r>
        <w:rPr>
          <w:rFonts w:ascii="黑体" w:hAnsi="黑体" w:eastAsia="黑体"/>
        </w:rPr>
        <w:instrText xml:space="preserve"> PAGEREF _Toc32378 \h </w:instrText>
      </w:r>
      <w:r>
        <w:rPr>
          <w:rFonts w:ascii="黑体" w:hAnsi="黑体" w:eastAsia="黑体"/>
        </w:rPr>
        <w:fldChar w:fldCharType="separate"/>
      </w:r>
      <w:r>
        <w:rPr>
          <w:rFonts w:ascii="黑体" w:hAnsi="黑体" w:eastAsia="黑体"/>
        </w:rPr>
        <w:t>19</w:t>
      </w:r>
      <w:r>
        <w:rPr>
          <w:rFonts w:ascii="黑体" w:hAnsi="黑体" w:eastAsia="黑体"/>
        </w:rPr>
        <w:fldChar w:fldCharType="end"/>
      </w:r>
      <w:r>
        <w:rPr>
          <w:rFonts w:ascii="黑体" w:hAnsi="黑体" w:eastAsia="黑体"/>
        </w:rPr>
        <w:fldChar w:fldCharType="end"/>
      </w:r>
    </w:p>
    <w:p w14:paraId="3D9CF4B9">
      <w:pPr>
        <w:pStyle w:val="14"/>
        <w:ind w:firstLine="640"/>
        <w:outlineLvl w:val="0"/>
        <w:rPr>
          <w:rFonts w:hint="eastAsia" w:ascii="黑体" w:hAnsi="黑体" w:eastAsia="黑体"/>
        </w:rPr>
      </w:pPr>
      <w:r>
        <w:fldChar w:fldCharType="begin"/>
      </w:r>
      <w:r>
        <w:instrText xml:space="preserve"> HYPERLINK \l "_Toc18837" </w:instrText>
      </w:r>
      <w:r>
        <w:fldChar w:fldCharType="separate"/>
      </w:r>
      <w:r>
        <w:rPr>
          <w:rFonts w:hint="eastAsia" w:ascii="黑体" w:hAnsi="黑体" w:eastAsia="黑体"/>
        </w:rPr>
        <w:t>八、 工具材料安排及清单</w:t>
      </w:r>
      <w:r>
        <w:rPr>
          <w:rFonts w:ascii="黑体" w:hAnsi="黑体" w:eastAsia="黑体"/>
        </w:rPr>
        <w:tab/>
      </w:r>
      <w:r>
        <w:rPr>
          <w:rFonts w:ascii="黑体" w:hAnsi="黑体" w:eastAsia="黑体"/>
        </w:rPr>
        <w:fldChar w:fldCharType="begin"/>
      </w:r>
      <w:r>
        <w:rPr>
          <w:rFonts w:ascii="黑体" w:hAnsi="黑体" w:eastAsia="黑体"/>
        </w:rPr>
        <w:instrText xml:space="preserve"> PAGEREF _Toc18837 \h </w:instrText>
      </w:r>
      <w:r>
        <w:rPr>
          <w:rFonts w:ascii="黑体" w:hAnsi="黑体" w:eastAsia="黑体"/>
        </w:rPr>
        <w:fldChar w:fldCharType="separate"/>
      </w:r>
      <w:r>
        <w:rPr>
          <w:rFonts w:ascii="黑体" w:hAnsi="黑体" w:eastAsia="黑体"/>
        </w:rPr>
        <w:t>24</w:t>
      </w:r>
      <w:r>
        <w:rPr>
          <w:rFonts w:ascii="黑体" w:hAnsi="黑体" w:eastAsia="黑体"/>
        </w:rPr>
        <w:fldChar w:fldCharType="end"/>
      </w:r>
      <w:r>
        <w:rPr>
          <w:rFonts w:ascii="黑体" w:hAnsi="黑体" w:eastAsia="黑体"/>
        </w:rPr>
        <w:fldChar w:fldCharType="end"/>
      </w:r>
    </w:p>
    <w:p w14:paraId="496520DE">
      <w:pPr>
        <w:pStyle w:val="14"/>
        <w:ind w:firstLine="640"/>
        <w:outlineLvl w:val="0"/>
        <w:rPr>
          <w:rFonts w:hint="eastAsia" w:ascii="黑体" w:hAnsi="黑体" w:eastAsia="黑体"/>
        </w:rPr>
      </w:pPr>
      <w:r>
        <w:fldChar w:fldCharType="begin"/>
      </w:r>
      <w:r>
        <w:instrText xml:space="preserve"> HYPERLINK \l "_Toc14765" </w:instrText>
      </w:r>
      <w:r>
        <w:fldChar w:fldCharType="separate"/>
      </w:r>
      <w:r>
        <w:rPr>
          <w:rFonts w:hint="eastAsia" w:ascii="黑体" w:hAnsi="黑体" w:eastAsia="黑体"/>
        </w:rPr>
        <w:t>九、 项目特殊说明</w:t>
      </w:r>
      <w:r>
        <w:rPr>
          <w:rFonts w:ascii="黑体" w:hAnsi="黑体" w:eastAsia="黑体"/>
        </w:rPr>
        <w:tab/>
      </w:r>
      <w:r>
        <w:rPr>
          <w:rFonts w:ascii="黑体" w:hAnsi="黑体" w:eastAsia="黑体"/>
        </w:rPr>
        <w:fldChar w:fldCharType="begin"/>
      </w:r>
      <w:r>
        <w:rPr>
          <w:rFonts w:ascii="黑体" w:hAnsi="黑体" w:eastAsia="黑体"/>
        </w:rPr>
        <w:instrText xml:space="preserve"> PAGEREF _Toc14765 \h </w:instrText>
      </w:r>
      <w:r>
        <w:rPr>
          <w:rFonts w:ascii="黑体" w:hAnsi="黑体" w:eastAsia="黑体"/>
        </w:rPr>
        <w:fldChar w:fldCharType="separate"/>
      </w:r>
      <w:r>
        <w:rPr>
          <w:rFonts w:ascii="黑体" w:hAnsi="黑体" w:eastAsia="黑体"/>
        </w:rPr>
        <w:t>24</w:t>
      </w:r>
      <w:r>
        <w:rPr>
          <w:rFonts w:ascii="黑体" w:hAnsi="黑体" w:eastAsia="黑体"/>
        </w:rPr>
        <w:fldChar w:fldCharType="end"/>
      </w:r>
      <w:r>
        <w:rPr>
          <w:rFonts w:ascii="黑体" w:hAnsi="黑体" w:eastAsia="黑体"/>
        </w:rPr>
        <w:fldChar w:fldCharType="end"/>
      </w:r>
    </w:p>
    <w:p w14:paraId="47AABF50">
      <w:pPr>
        <w:pStyle w:val="15"/>
        <w:tabs>
          <w:tab w:val="right" w:leader="dot" w:pos="8845"/>
        </w:tabs>
        <w:ind w:left="640" w:firstLine="640"/>
        <w:outlineLvl w:val="1"/>
        <w:rPr>
          <w:rFonts w:hint="eastAsia" w:ascii="黑体" w:hAnsi="黑体" w:eastAsia="黑体"/>
        </w:rPr>
      </w:pPr>
      <w:r>
        <w:fldChar w:fldCharType="begin"/>
      </w:r>
      <w:r>
        <w:instrText xml:space="preserve"> HYPERLINK \l "_Toc1434" </w:instrText>
      </w:r>
      <w:r>
        <w:fldChar w:fldCharType="separate"/>
      </w:r>
      <w:r>
        <w:rPr>
          <w:rFonts w:hint="eastAsia" w:ascii="黑体" w:hAnsi="黑体" w:eastAsia="黑体"/>
        </w:rPr>
        <w:t>（一）赛场纪</w:t>
      </w:r>
      <w:bookmarkStart w:id="34" w:name="_GoBack"/>
      <w:bookmarkEnd w:id="34"/>
      <w:r>
        <w:rPr>
          <w:rFonts w:hint="eastAsia" w:ascii="黑体" w:hAnsi="黑体" w:eastAsia="黑体"/>
        </w:rPr>
        <w:t>律</w:t>
      </w:r>
      <w:r>
        <w:rPr>
          <w:rFonts w:ascii="黑体" w:hAnsi="黑体" w:eastAsia="黑体"/>
        </w:rPr>
        <w:tab/>
      </w:r>
      <w:r>
        <w:rPr>
          <w:rFonts w:ascii="黑体" w:hAnsi="黑体" w:eastAsia="黑体"/>
        </w:rPr>
        <w:fldChar w:fldCharType="begin"/>
      </w:r>
      <w:r>
        <w:rPr>
          <w:rFonts w:ascii="黑体" w:hAnsi="黑体" w:eastAsia="黑体"/>
        </w:rPr>
        <w:instrText xml:space="preserve"> PAGEREF _Toc1434 \h </w:instrText>
      </w:r>
      <w:r>
        <w:rPr>
          <w:rFonts w:ascii="黑体" w:hAnsi="黑体" w:eastAsia="黑体"/>
        </w:rPr>
        <w:fldChar w:fldCharType="separate"/>
      </w:r>
      <w:r>
        <w:rPr>
          <w:rFonts w:ascii="黑体" w:hAnsi="黑体" w:eastAsia="黑体"/>
        </w:rPr>
        <w:t>24</w:t>
      </w:r>
      <w:r>
        <w:rPr>
          <w:rFonts w:ascii="黑体" w:hAnsi="黑体" w:eastAsia="黑体"/>
        </w:rPr>
        <w:fldChar w:fldCharType="end"/>
      </w:r>
      <w:r>
        <w:rPr>
          <w:rFonts w:ascii="黑体" w:hAnsi="黑体" w:eastAsia="黑体"/>
        </w:rPr>
        <w:fldChar w:fldCharType="end"/>
      </w:r>
    </w:p>
    <w:p w14:paraId="7C7A31A8">
      <w:pPr>
        <w:pStyle w:val="15"/>
        <w:tabs>
          <w:tab w:val="right" w:leader="dot" w:pos="8845"/>
        </w:tabs>
        <w:ind w:left="640" w:firstLine="640"/>
        <w:outlineLvl w:val="1"/>
        <w:rPr>
          <w:rFonts w:hint="eastAsia" w:ascii="黑体" w:hAnsi="黑体" w:eastAsia="黑体"/>
        </w:rPr>
      </w:pPr>
      <w:r>
        <w:fldChar w:fldCharType="begin"/>
      </w:r>
      <w:r>
        <w:instrText xml:space="preserve"> HYPERLINK \l "_Toc23528" </w:instrText>
      </w:r>
      <w:r>
        <w:fldChar w:fldCharType="separate"/>
      </w:r>
      <w:r>
        <w:rPr>
          <w:rFonts w:hint="eastAsia" w:ascii="黑体" w:hAnsi="黑体" w:eastAsia="黑体"/>
        </w:rPr>
        <w:t>（二）异常情况处理说明</w:t>
      </w:r>
      <w:r>
        <w:rPr>
          <w:rFonts w:ascii="黑体" w:hAnsi="黑体" w:eastAsia="黑体"/>
        </w:rPr>
        <w:tab/>
      </w:r>
      <w:r>
        <w:rPr>
          <w:rFonts w:ascii="黑体" w:hAnsi="黑体" w:eastAsia="黑体"/>
        </w:rPr>
        <w:fldChar w:fldCharType="begin"/>
      </w:r>
      <w:r>
        <w:rPr>
          <w:rFonts w:ascii="黑体" w:hAnsi="黑体" w:eastAsia="黑体"/>
        </w:rPr>
        <w:instrText xml:space="preserve"> PAGEREF _Toc23528 \h </w:instrText>
      </w:r>
      <w:r>
        <w:rPr>
          <w:rFonts w:ascii="黑体" w:hAnsi="黑体" w:eastAsia="黑体"/>
        </w:rPr>
        <w:fldChar w:fldCharType="separate"/>
      </w:r>
      <w:r>
        <w:rPr>
          <w:rFonts w:ascii="黑体" w:hAnsi="黑体" w:eastAsia="黑体"/>
        </w:rPr>
        <w:t>25</w:t>
      </w:r>
      <w:r>
        <w:rPr>
          <w:rFonts w:ascii="黑体" w:hAnsi="黑体" w:eastAsia="黑体"/>
        </w:rPr>
        <w:fldChar w:fldCharType="end"/>
      </w:r>
      <w:r>
        <w:rPr>
          <w:rFonts w:ascii="黑体" w:hAnsi="黑体" w:eastAsia="黑体"/>
        </w:rPr>
        <w:fldChar w:fldCharType="end"/>
      </w:r>
    </w:p>
    <w:p w14:paraId="76CFF2D0">
      <w:pPr>
        <w:pStyle w:val="14"/>
        <w:ind w:firstLine="640"/>
        <w:outlineLvl w:val="0"/>
        <w:rPr>
          <w:rFonts w:hint="eastAsia" w:ascii="黑体" w:hAnsi="黑体" w:eastAsia="黑体"/>
        </w:rPr>
      </w:pPr>
      <w:r>
        <w:fldChar w:fldCharType="begin"/>
      </w:r>
      <w:r>
        <w:instrText xml:space="preserve"> HYPERLINK \l "_Toc16048" </w:instrText>
      </w:r>
      <w:r>
        <w:fldChar w:fldCharType="separate"/>
      </w:r>
      <w:r>
        <w:rPr>
          <w:rFonts w:hint="eastAsia" w:ascii="黑体" w:hAnsi="黑体" w:eastAsia="黑体"/>
        </w:rPr>
        <w:t>十、 安全办赛要求</w:t>
      </w:r>
      <w:r>
        <w:rPr>
          <w:rFonts w:ascii="黑体" w:hAnsi="黑体" w:eastAsia="黑体"/>
        </w:rPr>
        <w:tab/>
      </w:r>
      <w:r>
        <w:rPr>
          <w:rFonts w:ascii="黑体" w:hAnsi="黑体" w:eastAsia="黑体"/>
        </w:rPr>
        <w:fldChar w:fldCharType="begin"/>
      </w:r>
      <w:r>
        <w:rPr>
          <w:rFonts w:ascii="黑体" w:hAnsi="黑体" w:eastAsia="黑体"/>
        </w:rPr>
        <w:instrText xml:space="preserve"> PAGEREF _Toc16048 \h </w:instrText>
      </w:r>
      <w:r>
        <w:rPr>
          <w:rFonts w:ascii="黑体" w:hAnsi="黑体" w:eastAsia="黑体"/>
        </w:rPr>
        <w:fldChar w:fldCharType="separate"/>
      </w:r>
      <w:r>
        <w:rPr>
          <w:rFonts w:ascii="黑体" w:hAnsi="黑体" w:eastAsia="黑体"/>
        </w:rPr>
        <w:t>26</w:t>
      </w:r>
      <w:r>
        <w:rPr>
          <w:rFonts w:ascii="黑体" w:hAnsi="黑体" w:eastAsia="黑体"/>
        </w:rPr>
        <w:fldChar w:fldCharType="end"/>
      </w:r>
      <w:r>
        <w:rPr>
          <w:rFonts w:ascii="黑体" w:hAnsi="黑体" w:eastAsia="黑体"/>
        </w:rPr>
        <w:fldChar w:fldCharType="end"/>
      </w:r>
    </w:p>
    <w:p w14:paraId="22A30E46">
      <w:pPr>
        <w:pStyle w:val="15"/>
        <w:tabs>
          <w:tab w:val="right" w:leader="dot" w:pos="8845"/>
        </w:tabs>
        <w:ind w:left="640" w:firstLine="640"/>
        <w:outlineLvl w:val="1"/>
        <w:rPr>
          <w:rFonts w:hint="eastAsia" w:ascii="黑体" w:hAnsi="黑体" w:eastAsia="黑体"/>
        </w:rPr>
      </w:pPr>
      <w:r>
        <w:fldChar w:fldCharType="begin"/>
      </w:r>
      <w:r>
        <w:instrText xml:space="preserve"> HYPERLINK \l "_Toc26990" </w:instrText>
      </w:r>
      <w:r>
        <w:fldChar w:fldCharType="separate"/>
      </w:r>
      <w:r>
        <w:rPr>
          <w:rFonts w:hint="eastAsia" w:ascii="黑体" w:hAnsi="黑体" w:eastAsia="黑体"/>
        </w:rPr>
        <w:t>（一）选手安全防护要求</w:t>
      </w:r>
      <w:r>
        <w:rPr>
          <w:rFonts w:ascii="黑体" w:hAnsi="黑体" w:eastAsia="黑体"/>
        </w:rPr>
        <w:tab/>
      </w:r>
      <w:r>
        <w:rPr>
          <w:rFonts w:ascii="黑体" w:hAnsi="黑体" w:eastAsia="黑体"/>
        </w:rPr>
        <w:fldChar w:fldCharType="begin"/>
      </w:r>
      <w:r>
        <w:rPr>
          <w:rFonts w:ascii="黑体" w:hAnsi="黑体" w:eastAsia="黑体"/>
        </w:rPr>
        <w:instrText xml:space="preserve"> PAGEREF _Toc26990 \h </w:instrText>
      </w:r>
      <w:r>
        <w:rPr>
          <w:rFonts w:ascii="黑体" w:hAnsi="黑体" w:eastAsia="黑体"/>
        </w:rPr>
        <w:fldChar w:fldCharType="separate"/>
      </w:r>
      <w:r>
        <w:rPr>
          <w:rFonts w:ascii="黑体" w:hAnsi="黑体" w:eastAsia="黑体"/>
        </w:rPr>
        <w:t>26</w:t>
      </w:r>
      <w:r>
        <w:rPr>
          <w:rFonts w:ascii="黑体" w:hAnsi="黑体" w:eastAsia="黑体"/>
        </w:rPr>
        <w:fldChar w:fldCharType="end"/>
      </w:r>
      <w:r>
        <w:rPr>
          <w:rFonts w:ascii="黑体" w:hAnsi="黑体" w:eastAsia="黑体"/>
        </w:rPr>
        <w:fldChar w:fldCharType="end"/>
      </w:r>
    </w:p>
    <w:p w14:paraId="64675EE1">
      <w:pPr>
        <w:pStyle w:val="15"/>
        <w:tabs>
          <w:tab w:val="right" w:leader="dot" w:pos="8845"/>
        </w:tabs>
        <w:ind w:left="640" w:firstLine="640"/>
        <w:outlineLvl w:val="1"/>
        <w:rPr>
          <w:rFonts w:hint="eastAsia" w:ascii="黑体" w:hAnsi="黑体" w:eastAsia="黑体" w:cs="宋体"/>
          <w:bCs/>
          <w:szCs w:val="30"/>
        </w:rPr>
      </w:pPr>
      <w:r>
        <w:fldChar w:fldCharType="begin"/>
      </w:r>
      <w:r>
        <w:instrText xml:space="preserve"> HYPERLINK \l "_Toc9059" </w:instrText>
      </w:r>
      <w:r>
        <w:fldChar w:fldCharType="separate"/>
      </w:r>
      <w:r>
        <w:rPr>
          <w:rFonts w:hint="eastAsia" w:ascii="黑体" w:hAnsi="黑体" w:eastAsia="黑体"/>
        </w:rPr>
        <w:t>（二）赛事安全要求</w:t>
      </w:r>
      <w:r>
        <w:rPr>
          <w:rFonts w:ascii="黑体" w:hAnsi="黑体" w:eastAsia="黑体"/>
        </w:rPr>
        <w:tab/>
      </w:r>
      <w:r>
        <w:rPr>
          <w:rFonts w:ascii="黑体" w:hAnsi="黑体" w:eastAsia="黑体"/>
        </w:rPr>
        <w:fldChar w:fldCharType="begin"/>
      </w:r>
      <w:r>
        <w:rPr>
          <w:rFonts w:ascii="黑体" w:hAnsi="黑体" w:eastAsia="黑体"/>
        </w:rPr>
        <w:instrText xml:space="preserve"> PAGEREF _Toc9059 \h </w:instrText>
      </w:r>
      <w:r>
        <w:rPr>
          <w:rFonts w:ascii="黑体" w:hAnsi="黑体" w:eastAsia="黑体"/>
        </w:rPr>
        <w:fldChar w:fldCharType="separate"/>
      </w:r>
      <w:r>
        <w:rPr>
          <w:rFonts w:ascii="黑体" w:hAnsi="黑体" w:eastAsia="黑体"/>
        </w:rPr>
        <w:t>27</w:t>
      </w:r>
      <w:r>
        <w:rPr>
          <w:rFonts w:ascii="黑体" w:hAnsi="黑体" w:eastAsia="黑体"/>
        </w:rPr>
        <w:fldChar w:fldCharType="end"/>
      </w:r>
      <w:r>
        <w:rPr>
          <w:rFonts w:ascii="黑体" w:hAnsi="黑体" w:eastAsia="黑体"/>
        </w:rPr>
        <w:fldChar w:fldCharType="end"/>
      </w:r>
    </w:p>
    <w:p w14:paraId="7E1AC05D">
      <w:pPr>
        <w:ind w:firstLine="640"/>
        <w:rPr>
          <w:rFonts w:ascii="黑体" w:hAnsi="黑体" w:eastAsia="黑体"/>
        </w:rPr>
      </w:pPr>
    </w:p>
    <w:p w14:paraId="6DF97D32">
      <w:pPr>
        <w:ind w:firstLine="640"/>
        <w:rPr>
          <w:rFonts w:ascii="黑体" w:hAnsi="黑体" w:eastAsia="黑体"/>
        </w:rPr>
      </w:pPr>
    </w:p>
    <w:p w14:paraId="448C7112">
      <w:pPr>
        <w:ind w:firstLine="640"/>
        <w:rPr>
          <w:rFonts w:ascii="黑体" w:hAnsi="黑体" w:eastAsia="黑体"/>
        </w:rPr>
      </w:pPr>
    </w:p>
    <w:p w14:paraId="79CD9BEE">
      <w:pPr>
        <w:ind w:firstLine="640"/>
        <w:rPr>
          <w:rFonts w:ascii="黑体" w:hAnsi="黑体" w:eastAsia="黑体"/>
        </w:rPr>
      </w:pPr>
    </w:p>
    <w:p w14:paraId="6777C929">
      <w:pPr>
        <w:ind w:firstLine="640"/>
        <w:rPr>
          <w:rFonts w:ascii="黑体" w:hAnsi="黑体" w:eastAsia="黑体"/>
        </w:rPr>
      </w:pPr>
    </w:p>
    <w:p w14:paraId="4125CD6E">
      <w:pPr>
        <w:ind w:firstLine="640"/>
        <w:rPr>
          <w:rFonts w:hint="eastAsia"/>
        </w:rPr>
      </w:pPr>
      <w:r>
        <w:rPr>
          <w:rFonts w:ascii="黑体" w:hAnsi="黑体" w:eastAsia="黑体"/>
        </w:rPr>
        <w:br w:type="page"/>
      </w:r>
    </w:p>
    <w:p w14:paraId="3160DE0B">
      <w:pPr>
        <w:pStyle w:val="4"/>
        <w:numPr>
          <w:ilvl w:val="0"/>
          <w:numId w:val="4"/>
        </w:numPr>
        <w:spacing w:line="540" w:lineRule="exact"/>
        <w:ind w:firstLine="640" w:firstLineChars="200"/>
        <w:rPr>
          <w:rStyle w:val="63"/>
          <w:rFonts w:ascii="黑体" w:hAnsi="黑体"/>
        </w:rPr>
      </w:pPr>
      <w:r>
        <w:rPr>
          <w:rFonts w:hint="eastAsia" w:ascii="黑体" w:hAnsi="黑体" w:cs="宋体"/>
          <w:bCs/>
          <w:szCs w:val="30"/>
        </w:rPr>
        <w:fldChar w:fldCharType="end"/>
      </w:r>
      <w:bookmarkStart w:id="1" w:name="_Toc27697"/>
      <w:r>
        <w:rPr>
          <w:rStyle w:val="63"/>
          <w:rFonts w:hint="eastAsia" w:ascii="黑体" w:hAnsi="黑体"/>
        </w:rPr>
        <w:t>竞赛职业和等级</w:t>
      </w:r>
      <w:bookmarkEnd w:id="1"/>
    </w:p>
    <w:p w14:paraId="6C331F17">
      <w:pPr>
        <w:spacing w:line="540" w:lineRule="exact"/>
        <w:ind w:firstLine="640"/>
        <w:rPr>
          <w:rFonts w:hint="eastAsia" w:cs="仿宋_GB2312"/>
        </w:rPr>
      </w:pPr>
      <w:r>
        <w:rPr>
          <w:rFonts w:hint="eastAsia" w:cs="仿宋_GB2312"/>
        </w:rPr>
        <w:t>信息通信信息化系统管理员。</w:t>
      </w:r>
    </w:p>
    <w:p w14:paraId="003CA00F">
      <w:pPr>
        <w:spacing w:line="540" w:lineRule="exact"/>
        <w:ind w:firstLine="640"/>
        <w:rPr>
          <w:rStyle w:val="63"/>
          <w:rFonts w:hint="eastAsia" w:ascii="仿宋" w:hAnsi="仿宋" w:eastAsia="仿宋" w:cs="仿宋_GB2312"/>
        </w:rPr>
      </w:pPr>
      <w:r>
        <w:rPr>
          <w:rFonts w:hint="eastAsia" w:cs="仿宋_GB2312"/>
        </w:rPr>
        <w:t>本竞赛基于《国家职业技能标准－信息通信信息化系统管理员（职业编码：4-04-04-03）》三级/高级工的职业技能要求及相关标准。</w:t>
      </w:r>
    </w:p>
    <w:p w14:paraId="30D505BD">
      <w:pPr>
        <w:pStyle w:val="4"/>
        <w:numPr>
          <w:ilvl w:val="0"/>
          <w:numId w:val="4"/>
        </w:numPr>
        <w:spacing w:line="540" w:lineRule="exact"/>
        <w:ind w:firstLine="640" w:firstLineChars="200"/>
        <w:rPr>
          <w:rStyle w:val="63"/>
          <w:rFonts w:ascii="黑体" w:hAnsi="黑体"/>
        </w:rPr>
      </w:pPr>
      <w:bookmarkStart w:id="2" w:name="_Toc27334"/>
      <w:r>
        <w:rPr>
          <w:rStyle w:val="63"/>
          <w:rFonts w:hint="eastAsia" w:ascii="黑体" w:hAnsi="黑体"/>
        </w:rPr>
        <w:t>技术描述</w:t>
      </w:r>
      <w:bookmarkEnd w:id="0"/>
      <w:bookmarkEnd w:id="2"/>
    </w:p>
    <w:p w14:paraId="7749F687">
      <w:pPr>
        <w:pStyle w:val="5"/>
        <w:spacing w:line="540" w:lineRule="exact"/>
        <w:ind w:firstLine="640" w:firstLineChars="200"/>
        <w:rPr>
          <w:rFonts w:ascii="楷体" w:hAnsi="楷体"/>
        </w:rPr>
      </w:pPr>
      <w:bookmarkStart w:id="3" w:name="_Toc6376"/>
      <w:r>
        <w:rPr>
          <w:rFonts w:hint="eastAsia" w:ascii="楷体" w:hAnsi="楷体"/>
        </w:rPr>
        <w:t>（一）项目概要</w:t>
      </w:r>
      <w:bookmarkEnd w:id="3"/>
    </w:p>
    <w:p w14:paraId="6B83A395">
      <w:pPr>
        <w:spacing w:line="540" w:lineRule="exact"/>
        <w:ind w:firstLine="640"/>
        <w:rPr>
          <w:rFonts w:hint="eastAsia" w:cs="仿宋_GB2312"/>
        </w:rPr>
      </w:pPr>
      <w:bookmarkStart w:id="4" w:name="_Toc23058"/>
      <w:r>
        <w:rPr>
          <w:rFonts w:hint="eastAsia" w:cs="仿宋_GB2312"/>
        </w:rPr>
        <w:t>《安徽省国民经济和社会发展第十五个五年规划纲要》明确将人工智能创新应用作为培育新质生产力、赋能数字经济提质增效的核心抓手，立足全省数字基建优势，全力推进“人工智能+万物”深度应用行动，将人工智能视为驱动全省产业转型升级、重塑现代产业体系、激活经济社会发展新动能的核心战略引擎。当前，人工智能场景化、规模化落地应用，已成为安徽省数字经济高质量发展的重要标志，更是全省培育壮大新质生产力、推动传统产业迭代升级、催生新型业态模式的关键支撑。我省紧扣国家“人工智能+”行动总体部署，全面落实省内人工智能产业发展专项方案，推动人工智能技术深度融入民生服务、信息通信、数字政务、智能制造等重点领域，加速人工智能技术从试点探索向规模化、普惠化、产业化落地转变，全面赋能全省各行业数字化、智能化转型。“十五五”期间，安徽省将持续完善一体化算力网络布局，夯实智能算力基础设施底座，聚焦大模型研发、行业智能赋能、终端智能升级等核心领域，持续拓宽人工智能应用场景、释放产业发展效能，以全域智能应用引领全省数字经济与智能社会高质量发展。</w:t>
      </w:r>
    </w:p>
    <w:p w14:paraId="342785CA">
      <w:pPr>
        <w:spacing w:line="540" w:lineRule="exact"/>
        <w:ind w:firstLine="640"/>
        <w:rPr>
          <w:rFonts w:hint="eastAsia" w:cs="仿宋_GB2312"/>
        </w:rPr>
      </w:pPr>
      <w:r>
        <w:rPr>
          <w:rFonts w:hint="eastAsia" w:cs="仿宋_GB2312"/>
        </w:rPr>
        <w:t>为全面贯彻落实党的二十大精神，深入学习贯彻习近平总书记关于技能人才工作、职业技能竞赛工作的重要指示批示精神，紧扣安徽省数字经济发展战略及“人工智能+万物”行动工作部署，紧贴全省信息通信行业智能化升级、信息化系统运维、智能终端服务保障的产业发展与岗位人才需求，以人工智能落地应用、信息化系统运维服务为实践导向，加快培育适配安徽智能产业发展的高素质技能人才队伍。大力弘扬劳模精神、劳动精神、工匠精神，充分发挥职业技能竞赛以赛育才、以赛选才、以赛促业的引领示范作用，激励广大从业者尤其是青年技能人才立足岗位、精进技艺、技能成才、技能报国，着力培育一批深耕信息通信与智能运维领域的大国工匠、高技能人才，为安徽省人工智能产业、信息通信服务行业高质量发展提供坚实人才支撑，现举办信息通信信息化系统管理员竞赛项目。</w:t>
      </w:r>
    </w:p>
    <w:p w14:paraId="6B445732">
      <w:pPr>
        <w:pStyle w:val="5"/>
        <w:spacing w:line="540" w:lineRule="exact"/>
        <w:ind w:firstLine="640" w:firstLineChars="200"/>
        <w:rPr>
          <w:rFonts w:ascii="楷体" w:hAnsi="楷体"/>
        </w:rPr>
      </w:pPr>
      <w:r>
        <w:rPr>
          <w:rFonts w:hint="eastAsia" w:ascii="楷体" w:hAnsi="楷体"/>
        </w:rPr>
        <w:t>（二）基本知识与能力要求</w:t>
      </w:r>
      <w:bookmarkEnd w:id="4"/>
    </w:p>
    <w:p w14:paraId="37D1F793">
      <w:pPr>
        <w:spacing w:line="540" w:lineRule="exact"/>
        <w:ind w:firstLine="640"/>
        <w:rPr>
          <w:rFonts w:hint="eastAsia" w:cs="仿宋_GB2312"/>
        </w:rPr>
      </w:pPr>
      <w:r>
        <w:rPr>
          <w:rFonts w:hint="eastAsia" w:cs="仿宋_GB2312"/>
        </w:rPr>
        <w:t>赛项以人工智能技术为核心内容和工作基础，在互联网、云计算、人工智能、大数据、物联网应用等产业推动下，依据人工智能行业技术规范与项目实施标准，围绕数据采集与预处理、数据可视化、模型训练与调优、算法应用与集成、性能评估与优化等核心环节，在智能制造行业典型人工智能应用场景中（如智能制造中的质量检测、设备预测维护、生产调度优化等），实现完整的、面向实际业务需求的技术解决方案的竞赛项目。</w:t>
      </w:r>
    </w:p>
    <w:p w14:paraId="0D139726">
      <w:pPr>
        <w:spacing w:line="540" w:lineRule="exact"/>
        <w:ind w:firstLine="640"/>
        <w:rPr>
          <w:rFonts w:hint="eastAsia" w:cs="仿宋_GB2312"/>
        </w:rPr>
      </w:pPr>
      <w:r>
        <w:rPr>
          <w:rFonts w:hint="eastAsia" w:cs="仿宋_GB2312"/>
        </w:rPr>
        <w:t>本项目竞赛内容是通过理论知识考核、技能实操表现来衡量选手对人工智能技术应用相关知识及技术技能的掌握情况。</w:t>
      </w:r>
    </w:p>
    <w:p w14:paraId="439A50FD">
      <w:pPr>
        <w:spacing w:line="540" w:lineRule="exact"/>
        <w:ind w:firstLine="640"/>
        <w:rPr>
          <w:rFonts w:hint="eastAsia" w:cs="仿宋_GB2312"/>
        </w:rPr>
      </w:pPr>
      <w:r>
        <w:rPr>
          <w:rFonts w:hint="eastAsia" w:cs="仿宋_GB2312"/>
        </w:rPr>
        <w:t>以下能力描述分为不同部分，每部分包含知识目标和技能目标，并使用总分的百分比来表示它的重要性。竞赛测试项目及评分方案应尽可能地反映选手须具备的能力中所列知识点和技能，大赛允许存在适当偏差。</w:t>
      </w:r>
    </w:p>
    <w:tbl>
      <w:tblPr>
        <w:tblStyle w:val="20"/>
        <w:tblW w:w="9171" w:type="dxa"/>
        <w:tblInd w:w="98" w:type="dxa"/>
        <w:tblLayout w:type="autofit"/>
        <w:tblCellMar>
          <w:top w:w="0" w:type="dxa"/>
          <w:left w:w="108" w:type="dxa"/>
          <w:bottom w:w="0" w:type="dxa"/>
          <w:right w:w="108" w:type="dxa"/>
        </w:tblCellMar>
      </w:tblPr>
      <w:tblGrid>
        <w:gridCol w:w="610"/>
        <w:gridCol w:w="6902"/>
        <w:gridCol w:w="1659"/>
      </w:tblGrid>
      <w:tr w14:paraId="143B5CC5">
        <w:tblPrEx>
          <w:tblCellMar>
            <w:top w:w="0" w:type="dxa"/>
            <w:left w:w="108" w:type="dxa"/>
            <w:bottom w:w="0" w:type="dxa"/>
            <w:right w:w="108" w:type="dxa"/>
          </w:tblCellMar>
        </w:tblPrEx>
        <w:trPr>
          <w:trHeight w:val="820" w:hRule="atLeast"/>
        </w:trPr>
        <w:tc>
          <w:tcPr>
            <w:tcW w:w="7512" w:type="dxa"/>
            <w:gridSpan w:val="2"/>
            <w:tcBorders>
              <w:top w:val="single" w:color="000000" w:sz="4" w:space="0"/>
              <w:left w:val="single" w:color="000000" w:sz="4" w:space="0"/>
              <w:bottom w:val="single" w:color="000000" w:sz="4" w:space="0"/>
              <w:right w:val="single" w:color="000000" w:sz="4" w:space="0"/>
            </w:tcBorders>
            <w:vAlign w:val="center"/>
          </w:tcPr>
          <w:p w14:paraId="1221DEFE">
            <w:pPr>
              <w:spacing w:line="540" w:lineRule="exact"/>
              <w:ind w:firstLine="0" w:firstLineChars="0"/>
              <w:jc w:val="center"/>
              <w:rPr>
                <w:rFonts w:hint="eastAsia" w:cs="仿宋_GB2312"/>
              </w:rPr>
            </w:pPr>
            <w:r>
              <w:rPr>
                <w:rFonts w:hint="eastAsia" w:cs="仿宋_GB2312"/>
              </w:rPr>
              <w:t>相关要求</w:t>
            </w:r>
          </w:p>
        </w:tc>
        <w:tc>
          <w:tcPr>
            <w:tcW w:w="1659" w:type="dxa"/>
            <w:tcBorders>
              <w:top w:val="single" w:color="000000" w:sz="4" w:space="0"/>
              <w:left w:val="single" w:color="000000" w:sz="4" w:space="0"/>
              <w:bottom w:val="single" w:color="000000" w:sz="4" w:space="0"/>
              <w:right w:val="single" w:color="000000" w:sz="4" w:space="0"/>
            </w:tcBorders>
            <w:vAlign w:val="center"/>
          </w:tcPr>
          <w:p w14:paraId="38746B06">
            <w:pPr>
              <w:spacing w:line="540" w:lineRule="exact"/>
              <w:ind w:firstLine="0" w:firstLineChars="0"/>
              <w:jc w:val="center"/>
              <w:rPr>
                <w:rFonts w:hint="eastAsia" w:cs="仿宋_GB2312"/>
              </w:rPr>
            </w:pPr>
            <w:r>
              <w:rPr>
                <w:rFonts w:hint="eastAsia" w:cs="仿宋_GB2312"/>
              </w:rPr>
              <w:t>权重比例</w:t>
            </w:r>
          </w:p>
          <w:p w14:paraId="653A9A39">
            <w:pPr>
              <w:spacing w:line="540" w:lineRule="exact"/>
              <w:ind w:firstLine="0" w:firstLineChars="0"/>
              <w:jc w:val="center"/>
              <w:rPr>
                <w:rFonts w:hint="eastAsia" w:cs="仿宋_GB2312"/>
              </w:rPr>
            </w:pPr>
            <w:r>
              <w:rPr>
                <w:rFonts w:hint="eastAsia" w:cs="仿宋_GB2312"/>
              </w:rPr>
              <w:t>(%)</w:t>
            </w:r>
          </w:p>
        </w:tc>
      </w:tr>
      <w:tr w14:paraId="623E1E9F">
        <w:tblPrEx>
          <w:tblCellMar>
            <w:top w:w="0" w:type="dxa"/>
            <w:left w:w="108" w:type="dxa"/>
            <w:bottom w:w="0" w:type="dxa"/>
            <w:right w:w="108" w:type="dxa"/>
          </w:tblCellMar>
        </w:tblPrEx>
        <w:trPr>
          <w:trHeight w:val="370" w:hRule="atLeast"/>
        </w:trPr>
        <w:tc>
          <w:tcPr>
            <w:tcW w:w="610" w:type="dxa"/>
            <w:tcBorders>
              <w:top w:val="single" w:color="000000" w:sz="4" w:space="0"/>
              <w:left w:val="single" w:color="000000" w:sz="4" w:space="0"/>
              <w:bottom w:val="single" w:color="000000" w:sz="4" w:space="0"/>
              <w:right w:val="single" w:color="000000" w:sz="4" w:space="0"/>
            </w:tcBorders>
            <w:vAlign w:val="center"/>
          </w:tcPr>
          <w:p w14:paraId="44629FCC">
            <w:pPr>
              <w:spacing w:line="540" w:lineRule="exact"/>
              <w:ind w:firstLine="0" w:firstLineChars="0"/>
              <w:jc w:val="center"/>
              <w:rPr>
                <w:rFonts w:hint="eastAsia" w:cs="仿宋_GB2312"/>
              </w:rPr>
            </w:pPr>
            <w:r>
              <w:rPr>
                <w:rFonts w:hint="eastAsia" w:cs="仿宋_GB2312"/>
              </w:rPr>
              <w:t>1</w:t>
            </w:r>
          </w:p>
        </w:tc>
        <w:tc>
          <w:tcPr>
            <w:tcW w:w="6902" w:type="dxa"/>
            <w:tcBorders>
              <w:top w:val="single" w:color="000000" w:sz="4" w:space="0"/>
              <w:left w:val="single" w:color="000000" w:sz="4" w:space="0"/>
              <w:bottom w:val="single" w:color="000000" w:sz="4" w:space="0"/>
              <w:right w:val="single" w:color="000000" w:sz="4" w:space="0"/>
            </w:tcBorders>
            <w:vAlign w:val="center"/>
          </w:tcPr>
          <w:p w14:paraId="169931B9">
            <w:pPr>
              <w:spacing w:line="540" w:lineRule="exact"/>
              <w:ind w:firstLine="640"/>
              <w:rPr>
                <w:rFonts w:hint="eastAsia" w:cs="仿宋_GB2312"/>
              </w:rPr>
            </w:pPr>
            <w:r>
              <w:rPr>
                <w:rFonts w:hint="eastAsia" w:cs="仿宋_GB2312"/>
              </w:rPr>
              <w:t>工作计划及管理</w:t>
            </w:r>
          </w:p>
        </w:tc>
        <w:tc>
          <w:tcPr>
            <w:tcW w:w="1659" w:type="dxa"/>
            <w:vMerge w:val="restart"/>
            <w:tcBorders>
              <w:top w:val="single" w:color="000000" w:sz="4" w:space="0"/>
              <w:left w:val="single" w:color="000000" w:sz="4" w:space="0"/>
              <w:bottom w:val="single" w:color="000000" w:sz="4" w:space="0"/>
              <w:right w:val="single" w:color="000000" w:sz="4" w:space="0"/>
            </w:tcBorders>
            <w:vAlign w:val="center"/>
          </w:tcPr>
          <w:p w14:paraId="0E154D2B">
            <w:pPr>
              <w:spacing w:line="540" w:lineRule="exact"/>
              <w:ind w:firstLine="640"/>
              <w:rPr>
                <w:rFonts w:hint="eastAsia" w:cs="仿宋_GB2312"/>
              </w:rPr>
            </w:pPr>
            <w:r>
              <w:rPr>
                <w:rFonts w:hint="eastAsia" w:cs="仿宋_GB2312"/>
              </w:rPr>
              <w:t>5</w:t>
            </w:r>
          </w:p>
        </w:tc>
      </w:tr>
      <w:tr w14:paraId="292CD3B1">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042995DA">
            <w:pPr>
              <w:spacing w:line="540" w:lineRule="exact"/>
              <w:ind w:firstLine="0" w:firstLineChars="0"/>
              <w:jc w:val="center"/>
              <w:rPr>
                <w:rFonts w:hint="eastAsia" w:cs="仿宋_GB2312"/>
              </w:rPr>
            </w:pPr>
            <w:r>
              <w:rPr>
                <w:rFonts w:hint="eastAsia" w:cs="仿宋_GB2312"/>
              </w:rPr>
              <w:t>基本知识</w:t>
            </w:r>
          </w:p>
        </w:tc>
        <w:tc>
          <w:tcPr>
            <w:tcW w:w="6902" w:type="dxa"/>
            <w:tcBorders>
              <w:top w:val="single" w:color="000000" w:sz="4" w:space="0"/>
              <w:left w:val="single" w:color="000000" w:sz="4" w:space="0"/>
              <w:bottom w:val="single" w:color="000000" w:sz="4" w:space="0"/>
              <w:right w:val="single" w:color="000000" w:sz="4" w:space="0"/>
            </w:tcBorders>
            <w:vAlign w:val="center"/>
          </w:tcPr>
          <w:p w14:paraId="4A6688BD">
            <w:pPr>
              <w:spacing w:line="540" w:lineRule="exact"/>
              <w:ind w:firstLine="640"/>
              <w:rPr>
                <w:rFonts w:hint="eastAsia" w:cs="仿宋_GB2312"/>
              </w:rPr>
            </w:pPr>
            <w:r>
              <w:rPr>
                <w:rFonts w:hint="eastAsia" w:cs="仿宋_GB2312"/>
              </w:rPr>
              <w:t>——健康与安全的规程、义务、条例及文件</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5A988B82">
            <w:pPr>
              <w:spacing w:line="540" w:lineRule="exact"/>
              <w:ind w:firstLine="640"/>
              <w:rPr>
                <w:rFonts w:hint="eastAsia" w:cs="仿宋_GB2312"/>
              </w:rPr>
            </w:pPr>
          </w:p>
        </w:tc>
      </w:tr>
      <w:tr w14:paraId="48BC12BB">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37C2027F">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28E689C5">
            <w:pPr>
              <w:spacing w:line="540" w:lineRule="exact"/>
              <w:ind w:firstLine="640"/>
              <w:rPr>
                <w:rFonts w:hint="eastAsia" w:cs="仿宋_GB2312"/>
              </w:rPr>
            </w:pPr>
            <w:r>
              <w:rPr>
                <w:rFonts w:hint="eastAsia" w:cs="仿宋_GB2312"/>
              </w:rPr>
              <w:t>——安全操作规范，例如：ESD（静电放电）、安全用电</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2F4016EB">
            <w:pPr>
              <w:spacing w:line="540" w:lineRule="exact"/>
              <w:ind w:firstLine="640"/>
              <w:rPr>
                <w:rFonts w:hint="eastAsia" w:cs="仿宋_GB2312"/>
              </w:rPr>
            </w:pPr>
          </w:p>
        </w:tc>
      </w:tr>
      <w:tr w14:paraId="7542FE33">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2277635">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6EEECD22">
            <w:pPr>
              <w:spacing w:line="540" w:lineRule="exact"/>
              <w:ind w:firstLine="640"/>
              <w:rPr>
                <w:rFonts w:hint="eastAsia" w:cs="仿宋_GB2312"/>
              </w:rPr>
            </w:pPr>
            <w:r>
              <w:rPr>
                <w:rFonts w:hint="eastAsia" w:cs="仿宋_GB2312"/>
              </w:rPr>
              <w:t>——规划、调度及设置优先等级的技能</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5A40712F">
            <w:pPr>
              <w:spacing w:line="540" w:lineRule="exact"/>
              <w:ind w:firstLine="640"/>
              <w:rPr>
                <w:rFonts w:hint="eastAsia" w:cs="仿宋_GB2312"/>
              </w:rPr>
            </w:pPr>
          </w:p>
        </w:tc>
      </w:tr>
      <w:tr w14:paraId="0927C10A">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61EDA79">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08B015D3">
            <w:pPr>
              <w:spacing w:line="540" w:lineRule="exact"/>
              <w:ind w:firstLine="640"/>
              <w:rPr>
                <w:rFonts w:hint="eastAsia" w:cs="仿宋_GB2312"/>
              </w:rPr>
            </w:pPr>
            <w:r>
              <w:rPr>
                <w:rFonts w:hint="eastAsia" w:cs="仿宋_GB2312"/>
              </w:rPr>
              <w:t>——工作实践中的准确性、规范性、定期检查</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6641E62A">
            <w:pPr>
              <w:spacing w:line="540" w:lineRule="exact"/>
              <w:ind w:firstLine="640"/>
              <w:rPr>
                <w:rFonts w:hint="eastAsia" w:cs="仿宋_GB2312"/>
              </w:rPr>
            </w:pPr>
          </w:p>
        </w:tc>
      </w:tr>
      <w:tr w14:paraId="2B490FBE">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5253FB3">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1109902B">
            <w:pPr>
              <w:spacing w:line="540" w:lineRule="exact"/>
              <w:ind w:firstLine="640"/>
              <w:rPr>
                <w:rFonts w:hint="eastAsia" w:cs="仿宋_GB2312"/>
              </w:rPr>
            </w:pPr>
            <w:r>
              <w:rPr>
                <w:rFonts w:hint="eastAsia" w:cs="仿宋_GB2312"/>
              </w:rPr>
              <w:t>——与用户、同事沟通及研究的方法和技巧</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36EC88CE">
            <w:pPr>
              <w:spacing w:line="540" w:lineRule="exact"/>
              <w:ind w:firstLine="640"/>
              <w:rPr>
                <w:rFonts w:hint="eastAsia" w:cs="仿宋_GB2312"/>
              </w:rPr>
            </w:pPr>
          </w:p>
        </w:tc>
      </w:tr>
      <w:tr w14:paraId="2D4F758B">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CEDBBC0">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3748726B">
            <w:pPr>
              <w:spacing w:line="540" w:lineRule="exact"/>
              <w:ind w:firstLine="640"/>
              <w:rPr>
                <w:rFonts w:hint="eastAsia" w:cs="仿宋_GB2312"/>
              </w:rPr>
            </w:pPr>
            <w:r>
              <w:rPr>
                <w:rFonts w:hint="eastAsia" w:cs="仿宋_GB2312"/>
              </w:rPr>
              <w:t>——管理自身持续专业发展的价值</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715A3927">
            <w:pPr>
              <w:spacing w:line="540" w:lineRule="exact"/>
              <w:ind w:firstLine="640"/>
              <w:rPr>
                <w:rFonts w:hint="eastAsia" w:cs="仿宋_GB2312"/>
              </w:rPr>
            </w:pPr>
          </w:p>
        </w:tc>
      </w:tr>
      <w:tr w14:paraId="2B08BB32">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C5D3062">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7E16061A">
            <w:pPr>
              <w:spacing w:line="540" w:lineRule="exact"/>
              <w:ind w:firstLine="640"/>
              <w:rPr>
                <w:rFonts w:hint="eastAsia" w:cs="仿宋_GB2312"/>
              </w:rPr>
            </w:pPr>
            <w:r>
              <w:rPr>
                <w:rFonts w:hint="eastAsia" w:cs="仿宋_GB2312"/>
              </w:rPr>
              <w:t>——系统变更的速度以及保持信息流通的需求</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2DF4FFDE">
            <w:pPr>
              <w:spacing w:line="540" w:lineRule="exact"/>
              <w:ind w:firstLine="640"/>
              <w:rPr>
                <w:rFonts w:hint="eastAsia" w:cs="仿宋_GB2312"/>
              </w:rPr>
            </w:pPr>
          </w:p>
        </w:tc>
      </w:tr>
      <w:tr w14:paraId="41ACE5C1">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090234F3">
            <w:pPr>
              <w:spacing w:line="540" w:lineRule="exact"/>
              <w:ind w:firstLine="0" w:firstLineChars="0"/>
              <w:jc w:val="center"/>
              <w:rPr>
                <w:rFonts w:hint="eastAsia" w:cs="仿宋_GB2312"/>
              </w:rPr>
            </w:pPr>
            <w:r>
              <w:rPr>
                <w:rFonts w:hint="eastAsia" w:cs="仿宋_GB2312"/>
              </w:rPr>
              <w:t>工作能力</w:t>
            </w:r>
          </w:p>
        </w:tc>
        <w:tc>
          <w:tcPr>
            <w:tcW w:w="6902" w:type="dxa"/>
            <w:tcBorders>
              <w:top w:val="single" w:color="000000" w:sz="4" w:space="0"/>
              <w:left w:val="single" w:color="000000" w:sz="4" w:space="0"/>
              <w:bottom w:val="single" w:color="000000" w:sz="4" w:space="0"/>
              <w:right w:val="single" w:color="000000" w:sz="4" w:space="0"/>
            </w:tcBorders>
            <w:vAlign w:val="center"/>
          </w:tcPr>
          <w:p w14:paraId="34B60234">
            <w:pPr>
              <w:spacing w:line="540" w:lineRule="exact"/>
              <w:ind w:firstLine="640"/>
              <w:rPr>
                <w:rFonts w:hint="eastAsia" w:cs="仿宋_GB2312"/>
              </w:rPr>
            </w:pPr>
            <w:r>
              <w:rPr>
                <w:rFonts w:hint="eastAsia" w:cs="仿宋_GB2312"/>
              </w:rPr>
              <w:t>——遵守健康及安全标准、规范及条例</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457F5A02">
            <w:pPr>
              <w:spacing w:line="540" w:lineRule="exact"/>
              <w:ind w:firstLine="640"/>
              <w:rPr>
                <w:rFonts w:hint="eastAsia" w:cs="仿宋_GB2312"/>
              </w:rPr>
            </w:pPr>
          </w:p>
        </w:tc>
      </w:tr>
      <w:tr w14:paraId="4AC78505">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0F6ED97">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3C05707B">
            <w:pPr>
              <w:spacing w:line="540" w:lineRule="exact"/>
              <w:ind w:firstLine="640"/>
              <w:rPr>
                <w:rFonts w:hint="eastAsia" w:cs="仿宋_GB2312"/>
              </w:rPr>
            </w:pPr>
            <w:r>
              <w:rPr>
                <w:rFonts w:hint="eastAsia" w:cs="仿宋_GB2312"/>
              </w:rPr>
              <w:t>——确保安全有序的工作环境</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37B8E21F">
            <w:pPr>
              <w:spacing w:line="540" w:lineRule="exact"/>
              <w:ind w:firstLine="640"/>
              <w:rPr>
                <w:rFonts w:hint="eastAsia" w:cs="仿宋_GB2312"/>
              </w:rPr>
            </w:pPr>
          </w:p>
        </w:tc>
      </w:tr>
      <w:tr w14:paraId="2BC04C09">
        <w:tblPrEx>
          <w:tblCellMar>
            <w:top w:w="0" w:type="dxa"/>
            <w:left w:w="108" w:type="dxa"/>
            <w:bottom w:w="0" w:type="dxa"/>
            <w:right w:w="108" w:type="dxa"/>
          </w:tblCellMar>
        </w:tblPrEx>
        <w:trPr>
          <w:trHeight w:val="58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346EEC6">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33431997">
            <w:pPr>
              <w:spacing w:line="540" w:lineRule="exact"/>
              <w:ind w:firstLine="640"/>
              <w:rPr>
                <w:rFonts w:hint="eastAsia" w:cs="仿宋_GB2312"/>
              </w:rPr>
            </w:pPr>
            <w:r>
              <w:rPr>
                <w:rFonts w:hint="eastAsia" w:cs="仿宋_GB2312"/>
              </w:rPr>
              <w:t>——安全、正确地选择、使用、保养和管理软硬件工具，确定有效性。</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303992C5">
            <w:pPr>
              <w:spacing w:line="540" w:lineRule="exact"/>
              <w:ind w:firstLine="640"/>
              <w:rPr>
                <w:rFonts w:hint="eastAsia" w:cs="仿宋_GB2312"/>
              </w:rPr>
            </w:pPr>
          </w:p>
        </w:tc>
      </w:tr>
      <w:tr w14:paraId="3D896BF5">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B31BF27">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0E7EF265">
            <w:pPr>
              <w:spacing w:line="540" w:lineRule="exact"/>
              <w:ind w:firstLine="640"/>
              <w:rPr>
                <w:rFonts w:hint="eastAsia" w:cs="仿宋_GB2312"/>
              </w:rPr>
            </w:pPr>
            <w:r>
              <w:rPr>
                <w:rFonts w:hint="eastAsia" w:cs="仿宋_GB2312"/>
              </w:rPr>
              <w:t>——认识及规划使用适合的设备及个人防护装备</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3725BB26">
            <w:pPr>
              <w:spacing w:line="540" w:lineRule="exact"/>
              <w:ind w:firstLine="640"/>
              <w:rPr>
                <w:rFonts w:hint="eastAsia" w:cs="仿宋_GB2312"/>
              </w:rPr>
            </w:pPr>
          </w:p>
        </w:tc>
      </w:tr>
      <w:tr w14:paraId="39E4EE15">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BFF76F6">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728396DA">
            <w:pPr>
              <w:spacing w:line="540" w:lineRule="exact"/>
              <w:ind w:firstLine="640"/>
              <w:rPr>
                <w:rFonts w:hint="eastAsia" w:cs="仿宋_GB2312"/>
              </w:rPr>
            </w:pPr>
            <w:r>
              <w:rPr>
                <w:rFonts w:hint="eastAsia" w:cs="仿宋_GB2312"/>
              </w:rPr>
              <w:t>——定期有序整理工作区域，以保持和提高效率</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3D3F2115">
            <w:pPr>
              <w:spacing w:line="540" w:lineRule="exact"/>
              <w:ind w:firstLine="640"/>
              <w:rPr>
                <w:rFonts w:hint="eastAsia" w:cs="仿宋_GB2312"/>
              </w:rPr>
            </w:pPr>
          </w:p>
        </w:tc>
      </w:tr>
      <w:tr w14:paraId="18392DD2">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1E8E7219">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59BBF416">
            <w:pPr>
              <w:spacing w:line="540" w:lineRule="exact"/>
              <w:ind w:firstLine="640"/>
              <w:rPr>
                <w:rFonts w:hint="eastAsia" w:cs="仿宋_GB2312"/>
              </w:rPr>
            </w:pPr>
            <w:r>
              <w:rPr>
                <w:rFonts w:hint="eastAsia" w:cs="仿宋_GB2312"/>
              </w:rPr>
              <w:t>——区分计划优先级别，按级别和顺序定期完成计划，重新计划及多任务工作</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1A8FC304">
            <w:pPr>
              <w:spacing w:line="540" w:lineRule="exact"/>
              <w:ind w:firstLine="640"/>
              <w:rPr>
                <w:rFonts w:hint="eastAsia" w:cs="仿宋_GB2312"/>
              </w:rPr>
            </w:pPr>
          </w:p>
        </w:tc>
      </w:tr>
      <w:tr w14:paraId="141E72B7">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49FA20F">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5B19124F">
            <w:pPr>
              <w:spacing w:line="540" w:lineRule="exact"/>
              <w:ind w:firstLine="640"/>
              <w:rPr>
                <w:rFonts w:hint="eastAsia" w:cs="仿宋_GB2312"/>
              </w:rPr>
            </w:pPr>
            <w:r>
              <w:rPr>
                <w:rFonts w:hint="eastAsia" w:cs="仿宋_GB2312"/>
              </w:rPr>
              <w:t>——制定有效的学习计划，保持对新知识的持续学习</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6BE03A03">
            <w:pPr>
              <w:spacing w:line="540" w:lineRule="exact"/>
              <w:ind w:firstLine="640"/>
              <w:rPr>
                <w:rFonts w:hint="eastAsia" w:cs="仿宋_GB2312"/>
              </w:rPr>
            </w:pPr>
          </w:p>
        </w:tc>
      </w:tr>
      <w:tr w14:paraId="4341BA5D">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F238010">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3FF4DEBF">
            <w:pPr>
              <w:spacing w:line="540" w:lineRule="exact"/>
              <w:ind w:firstLine="640"/>
              <w:rPr>
                <w:rFonts w:hint="eastAsia" w:cs="仿宋_GB2312"/>
              </w:rPr>
            </w:pPr>
            <w:r>
              <w:rPr>
                <w:rFonts w:hint="eastAsia" w:cs="仿宋_GB2312"/>
              </w:rPr>
              <w:t>——保持对新技术、方法的关注、掌握，并致力于创新</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301225D2">
            <w:pPr>
              <w:spacing w:line="540" w:lineRule="exact"/>
              <w:ind w:firstLine="640"/>
              <w:rPr>
                <w:rFonts w:hint="eastAsia" w:cs="仿宋_GB2312"/>
              </w:rPr>
            </w:pPr>
          </w:p>
        </w:tc>
      </w:tr>
      <w:tr w14:paraId="03A47579">
        <w:tblPrEx>
          <w:tblCellMar>
            <w:top w:w="0" w:type="dxa"/>
            <w:left w:w="108" w:type="dxa"/>
            <w:bottom w:w="0" w:type="dxa"/>
            <w:right w:w="108" w:type="dxa"/>
          </w:tblCellMar>
        </w:tblPrEx>
        <w:trPr>
          <w:trHeight w:val="370" w:hRule="atLeast"/>
        </w:trPr>
        <w:tc>
          <w:tcPr>
            <w:tcW w:w="610" w:type="dxa"/>
            <w:tcBorders>
              <w:top w:val="single" w:color="000000" w:sz="4" w:space="0"/>
              <w:left w:val="single" w:color="000000" w:sz="4" w:space="0"/>
              <w:bottom w:val="single" w:color="000000" w:sz="4" w:space="0"/>
              <w:right w:val="single" w:color="000000" w:sz="4" w:space="0"/>
            </w:tcBorders>
            <w:vAlign w:val="center"/>
          </w:tcPr>
          <w:p w14:paraId="4B9749CA">
            <w:pPr>
              <w:spacing w:line="540" w:lineRule="exact"/>
              <w:ind w:firstLine="0" w:firstLineChars="0"/>
              <w:jc w:val="center"/>
              <w:rPr>
                <w:rFonts w:hint="eastAsia" w:cs="仿宋_GB2312"/>
              </w:rPr>
            </w:pPr>
            <w:r>
              <w:rPr>
                <w:rFonts w:hint="eastAsia" w:cs="仿宋_GB2312"/>
              </w:rPr>
              <w:t>2</w:t>
            </w:r>
          </w:p>
        </w:tc>
        <w:tc>
          <w:tcPr>
            <w:tcW w:w="6902" w:type="dxa"/>
            <w:tcBorders>
              <w:top w:val="single" w:color="000000" w:sz="4" w:space="0"/>
              <w:left w:val="single" w:color="000000" w:sz="4" w:space="0"/>
              <w:bottom w:val="single" w:color="000000" w:sz="4" w:space="0"/>
              <w:right w:val="single" w:color="000000" w:sz="4" w:space="0"/>
            </w:tcBorders>
            <w:vAlign w:val="center"/>
          </w:tcPr>
          <w:p w14:paraId="05F6B995">
            <w:pPr>
              <w:spacing w:line="540" w:lineRule="exact"/>
              <w:ind w:firstLine="640"/>
              <w:rPr>
                <w:rFonts w:hint="eastAsia" w:cs="仿宋_GB2312"/>
              </w:rPr>
            </w:pPr>
            <w:r>
              <w:rPr>
                <w:rFonts w:hint="eastAsia" w:cs="仿宋_GB2312"/>
              </w:rPr>
              <w:t>沟通、协作及支持能力</w:t>
            </w:r>
          </w:p>
        </w:tc>
        <w:tc>
          <w:tcPr>
            <w:tcW w:w="1659" w:type="dxa"/>
            <w:vMerge w:val="restart"/>
            <w:tcBorders>
              <w:top w:val="single" w:color="000000" w:sz="4" w:space="0"/>
              <w:left w:val="single" w:color="000000" w:sz="4" w:space="0"/>
              <w:bottom w:val="single" w:color="000000" w:sz="4" w:space="0"/>
              <w:right w:val="single" w:color="000000" w:sz="4" w:space="0"/>
            </w:tcBorders>
            <w:vAlign w:val="center"/>
          </w:tcPr>
          <w:p w14:paraId="653A2B85">
            <w:pPr>
              <w:spacing w:line="540" w:lineRule="exact"/>
              <w:ind w:firstLine="640"/>
              <w:rPr>
                <w:rFonts w:hint="eastAsia" w:cs="仿宋_GB2312"/>
              </w:rPr>
            </w:pPr>
            <w:r>
              <w:rPr>
                <w:rFonts w:hint="eastAsia" w:cs="仿宋_GB2312"/>
              </w:rPr>
              <w:t>5</w:t>
            </w:r>
          </w:p>
        </w:tc>
      </w:tr>
      <w:tr w14:paraId="6A0E4DD4">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573B4280">
            <w:pPr>
              <w:spacing w:line="540" w:lineRule="exact"/>
              <w:ind w:firstLine="0" w:firstLineChars="0"/>
              <w:jc w:val="center"/>
              <w:rPr>
                <w:rFonts w:hint="eastAsia" w:cs="仿宋_GB2312"/>
              </w:rPr>
            </w:pPr>
            <w:r>
              <w:rPr>
                <w:rFonts w:hint="eastAsia" w:cs="仿宋_GB2312"/>
              </w:rPr>
              <w:t>基本知识</w:t>
            </w:r>
          </w:p>
        </w:tc>
        <w:tc>
          <w:tcPr>
            <w:tcW w:w="6902" w:type="dxa"/>
            <w:tcBorders>
              <w:top w:val="single" w:color="000000" w:sz="4" w:space="0"/>
              <w:left w:val="single" w:color="000000" w:sz="4" w:space="0"/>
              <w:bottom w:val="single" w:color="000000" w:sz="4" w:space="0"/>
              <w:right w:val="single" w:color="000000" w:sz="4" w:space="0"/>
            </w:tcBorders>
            <w:vAlign w:val="center"/>
          </w:tcPr>
          <w:p w14:paraId="17731466">
            <w:pPr>
              <w:spacing w:line="540" w:lineRule="exact"/>
              <w:ind w:firstLine="640"/>
              <w:rPr>
                <w:rFonts w:hint="eastAsia" w:cs="仿宋_GB2312"/>
              </w:rPr>
            </w:pPr>
            <w:r>
              <w:rPr>
                <w:rFonts w:hint="eastAsia" w:cs="仿宋_GB2312"/>
              </w:rPr>
              <w:t>——聆听在有效沟通中的重要性</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34E2561C">
            <w:pPr>
              <w:spacing w:line="540" w:lineRule="exact"/>
              <w:ind w:firstLine="640"/>
              <w:rPr>
                <w:rFonts w:hint="eastAsia" w:cs="仿宋_GB2312"/>
              </w:rPr>
            </w:pPr>
          </w:p>
        </w:tc>
      </w:tr>
      <w:tr w14:paraId="51B0D7F7">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1CCC02B">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66F4F8A7">
            <w:pPr>
              <w:spacing w:line="540" w:lineRule="exact"/>
              <w:ind w:firstLine="640"/>
              <w:rPr>
                <w:rFonts w:hint="eastAsia" w:cs="仿宋_GB2312"/>
              </w:rPr>
            </w:pPr>
            <w:r>
              <w:rPr>
                <w:rFonts w:hint="eastAsia" w:cs="仿宋_GB2312"/>
              </w:rPr>
              <w:t>——用户、同事的要求，以及最有效的沟通方式</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5EF40000">
            <w:pPr>
              <w:spacing w:line="540" w:lineRule="exact"/>
              <w:ind w:firstLine="640"/>
              <w:rPr>
                <w:rFonts w:hint="eastAsia" w:cs="仿宋_GB2312"/>
              </w:rPr>
            </w:pPr>
          </w:p>
        </w:tc>
      </w:tr>
      <w:tr w14:paraId="2206A001">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85A0204">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000BFA6C">
            <w:pPr>
              <w:spacing w:line="540" w:lineRule="exact"/>
              <w:ind w:firstLine="640"/>
              <w:rPr>
                <w:rFonts w:hint="eastAsia" w:cs="仿宋_GB2312"/>
              </w:rPr>
            </w:pPr>
            <w:r>
              <w:rPr>
                <w:rFonts w:hint="eastAsia" w:cs="仿宋_GB2312"/>
              </w:rPr>
              <w:t>——演示、讲解能力，以及支持技巧及知识</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66929FBA">
            <w:pPr>
              <w:spacing w:line="540" w:lineRule="exact"/>
              <w:ind w:firstLine="640"/>
              <w:rPr>
                <w:rFonts w:hint="eastAsia" w:cs="仿宋_GB2312"/>
              </w:rPr>
            </w:pPr>
          </w:p>
        </w:tc>
      </w:tr>
      <w:tr w14:paraId="42048057">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3350A05">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54CE62D8">
            <w:pPr>
              <w:spacing w:line="540" w:lineRule="exact"/>
              <w:ind w:firstLine="640"/>
              <w:rPr>
                <w:rFonts w:hint="eastAsia" w:cs="仿宋_GB2312"/>
              </w:rPr>
            </w:pPr>
            <w:r>
              <w:rPr>
                <w:rFonts w:hint="eastAsia" w:cs="仿宋_GB2312"/>
              </w:rPr>
              <w:t>——团队协作中个人角色定位</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0CB2CA38">
            <w:pPr>
              <w:spacing w:line="540" w:lineRule="exact"/>
              <w:ind w:firstLine="640"/>
              <w:rPr>
                <w:rFonts w:hint="eastAsia" w:cs="仿宋_GB2312"/>
              </w:rPr>
            </w:pPr>
          </w:p>
        </w:tc>
      </w:tr>
      <w:tr w14:paraId="66E87252">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1BC53B6">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70E4393E">
            <w:pPr>
              <w:spacing w:line="540" w:lineRule="exact"/>
              <w:ind w:firstLine="640"/>
              <w:rPr>
                <w:rFonts w:hint="eastAsia" w:cs="仿宋_GB2312"/>
              </w:rPr>
            </w:pPr>
            <w:r>
              <w:rPr>
                <w:rFonts w:hint="eastAsia" w:cs="仿宋_GB2312"/>
              </w:rPr>
              <w:t>——根据用户、同事需求而进行技术指导的能力</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7E74EE57">
            <w:pPr>
              <w:spacing w:line="540" w:lineRule="exact"/>
              <w:ind w:firstLine="640"/>
              <w:rPr>
                <w:rFonts w:hint="eastAsia" w:cs="仿宋_GB2312"/>
              </w:rPr>
            </w:pPr>
          </w:p>
        </w:tc>
      </w:tr>
      <w:tr w14:paraId="532B9138">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E769139">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25AE24F4">
            <w:pPr>
              <w:spacing w:line="540" w:lineRule="exact"/>
              <w:ind w:firstLine="640"/>
              <w:rPr>
                <w:rFonts w:hint="eastAsia" w:cs="仿宋_GB2312"/>
              </w:rPr>
            </w:pPr>
            <w:r>
              <w:rPr>
                <w:rFonts w:hint="eastAsia" w:cs="仿宋_GB2312"/>
              </w:rPr>
              <w:t>——管理情绪，并解决工作中的困境</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24CC7830">
            <w:pPr>
              <w:spacing w:line="540" w:lineRule="exact"/>
              <w:ind w:firstLine="640"/>
              <w:rPr>
                <w:rFonts w:hint="eastAsia" w:cs="仿宋_GB2312"/>
              </w:rPr>
            </w:pPr>
          </w:p>
        </w:tc>
      </w:tr>
      <w:tr w14:paraId="0C9B6CBD">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496EEBA2">
            <w:pPr>
              <w:spacing w:line="540" w:lineRule="exact"/>
              <w:ind w:firstLine="0" w:firstLineChars="0"/>
              <w:jc w:val="center"/>
              <w:rPr>
                <w:rFonts w:hint="eastAsia" w:cs="仿宋_GB2312"/>
              </w:rPr>
            </w:pPr>
            <w:r>
              <w:rPr>
                <w:rFonts w:hint="eastAsia" w:cs="仿宋_GB2312"/>
              </w:rPr>
              <w:t>工作能力</w:t>
            </w:r>
          </w:p>
        </w:tc>
        <w:tc>
          <w:tcPr>
            <w:tcW w:w="6902" w:type="dxa"/>
            <w:tcBorders>
              <w:top w:val="single" w:color="000000" w:sz="4" w:space="0"/>
              <w:left w:val="single" w:color="000000" w:sz="4" w:space="0"/>
              <w:bottom w:val="single" w:color="000000" w:sz="4" w:space="0"/>
              <w:right w:val="single" w:color="000000" w:sz="4" w:space="0"/>
            </w:tcBorders>
            <w:vAlign w:val="center"/>
          </w:tcPr>
          <w:p w14:paraId="3F527AF8">
            <w:pPr>
              <w:spacing w:line="540" w:lineRule="exact"/>
              <w:ind w:firstLine="640"/>
              <w:rPr>
                <w:rFonts w:hint="eastAsia" w:cs="仿宋_GB2312"/>
              </w:rPr>
            </w:pPr>
            <w:r>
              <w:rPr>
                <w:rFonts w:hint="eastAsia" w:cs="仿宋_GB2312"/>
              </w:rPr>
              <w:t>——通过有效聆听及提问技巧来加深对复杂工作环境的理解</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5A44631E">
            <w:pPr>
              <w:spacing w:line="540" w:lineRule="exact"/>
              <w:ind w:firstLine="640"/>
              <w:rPr>
                <w:rFonts w:hint="eastAsia" w:cs="仿宋_GB2312"/>
              </w:rPr>
            </w:pPr>
          </w:p>
        </w:tc>
      </w:tr>
      <w:tr w14:paraId="7B7B06CC">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1A74548">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4919C4F4">
            <w:pPr>
              <w:spacing w:line="540" w:lineRule="exact"/>
              <w:ind w:firstLine="640"/>
              <w:rPr>
                <w:rFonts w:hint="eastAsia" w:cs="仿宋_GB2312"/>
              </w:rPr>
            </w:pPr>
            <w:r>
              <w:rPr>
                <w:rFonts w:hint="eastAsia" w:cs="仿宋_GB2312"/>
              </w:rPr>
              <w:t>——与用户、同事进行持续有效的口头和书面沟通</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7CA5B0C2">
            <w:pPr>
              <w:spacing w:line="540" w:lineRule="exact"/>
              <w:ind w:firstLine="640"/>
              <w:rPr>
                <w:rFonts w:hint="eastAsia" w:cs="仿宋_GB2312"/>
              </w:rPr>
            </w:pPr>
          </w:p>
        </w:tc>
      </w:tr>
      <w:tr w14:paraId="4C02D058">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39C0B7EC">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315C9D4C">
            <w:pPr>
              <w:spacing w:line="540" w:lineRule="exact"/>
              <w:ind w:firstLine="640"/>
              <w:rPr>
                <w:rFonts w:hint="eastAsia" w:cs="仿宋_GB2312"/>
              </w:rPr>
            </w:pPr>
            <w:r>
              <w:rPr>
                <w:rFonts w:hint="eastAsia" w:cs="仿宋_GB2312"/>
              </w:rPr>
              <w:t>——及时认识并适应用户、同事不断变更的需求，理解真实需求</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490B27CD">
            <w:pPr>
              <w:spacing w:line="540" w:lineRule="exact"/>
              <w:ind w:firstLine="640"/>
              <w:rPr>
                <w:rFonts w:hint="eastAsia" w:cs="仿宋_GB2312"/>
              </w:rPr>
            </w:pPr>
          </w:p>
        </w:tc>
      </w:tr>
      <w:tr w14:paraId="2E51BCBD">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2FF96E3">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424C50EA">
            <w:pPr>
              <w:spacing w:line="540" w:lineRule="exact"/>
              <w:ind w:firstLine="640"/>
              <w:rPr>
                <w:rFonts w:hint="eastAsia" w:cs="仿宋_GB2312"/>
              </w:rPr>
            </w:pPr>
            <w:r>
              <w:rPr>
                <w:rFonts w:hint="eastAsia" w:cs="仿宋_GB2312"/>
              </w:rPr>
              <w:t>——分享知识和专业技能，培养支持性学习文化</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04C901AB">
            <w:pPr>
              <w:spacing w:line="540" w:lineRule="exact"/>
              <w:ind w:firstLine="640"/>
              <w:rPr>
                <w:rFonts w:hint="eastAsia" w:cs="仿宋_GB2312"/>
              </w:rPr>
            </w:pPr>
          </w:p>
        </w:tc>
      </w:tr>
      <w:tr w14:paraId="387B5463">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10C25A4E">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0B0F2C4B">
            <w:pPr>
              <w:spacing w:line="540" w:lineRule="exact"/>
              <w:ind w:firstLine="640"/>
              <w:rPr>
                <w:rFonts w:hint="eastAsia" w:cs="仿宋_GB2312"/>
              </w:rPr>
            </w:pPr>
            <w:r>
              <w:rPr>
                <w:rFonts w:hint="eastAsia" w:cs="仿宋_GB2312"/>
              </w:rPr>
              <w:t>——选择合适的演示技能，以适应不同水平的经验/能力</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6022F76F">
            <w:pPr>
              <w:spacing w:line="540" w:lineRule="exact"/>
              <w:ind w:firstLine="640"/>
              <w:rPr>
                <w:rFonts w:hint="eastAsia" w:cs="仿宋_GB2312"/>
              </w:rPr>
            </w:pPr>
          </w:p>
        </w:tc>
      </w:tr>
      <w:tr w14:paraId="536937C4">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E61257D">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1FE83036">
            <w:pPr>
              <w:spacing w:line="540" w:lineRule="exact"/>
              <w:ind w:firstLine="640"/>
              <w:rPr>
                <w:rFonts w:hint="eastAsia" w:cs="仿宋_GB2312"/>
              </w:rPr>
            </w:pPr>
            <w:r>
              <w:rPr>
                <w:rFonts w:hint="eastAsia" w:cs="仿宋_GB2312"/>
              </w:rPr>
              <w:t>——对用户、同事进行技术指导和培训的能力</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298E4E93">
            <w:pPr>
              <w:spacing w:line="540" w:lineRule="exact"/>
              <w:ind w:firstLine="640"/>
              <w:rPr>
                <w:rFonts w:hint="eastAsia" w:cs="仿宋_GB2312"/>
              </w:rPr>
            </w:pPr>
          </w:p>
        </w:tc>
      </w:tr>
      <w:tr w14:paraId="139A3DFA">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68D364B">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vAlign w:val="center"/>
          </w:tcPr>
          <w:p w14:paraId="726897C9">
            <w:pPr>
              <w:spacing w:line="540" w:lineRule="exact"/>
              <w:ind w:firstLine="640"/>
              <w:rPr>
                <w:rFonts w:hint="eastAsia" w:cs="仿宋_GB2312"/>
              </w:rPr>
            </w:pPr>
            <w:r>
              <w:rPr>
                <w:rFonts w:hint="eastAsia" w:cs="仿宋_GB2312"/>
              </w:rPr>
              <w:t>——向个人及团队有效地展示IT系统，以促进他们提升技巧和知识</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3193F13B">
            <w:pPr>
              <w:spacing w:line="540" w:lineRule="exact"/>
              <w:ind w:firstLine="640"/>
              <w:rPr>
                <w:rFonts w:hint="eastAsia" w:cs="仿宋_GB2312"/>
              </w:rPr>
            </w:pPr>
          </w:p>
        </w:tc>
      </w:tr>
      <w:tr w14:paraId="118BF260">
        <w:tblPrEx>
          <w:tblCellMar>
            <w:top w:w="0" w:type="dxa"/>
            <w:left w:w="108" w:type="dxa"/>
            <w:bottom w:w="0" w:type="dxa"/>
            <w:right w:w="108" w:type="dxa"/>
          </w:tblCellMar>
        </w:tblPrEx>
        <w:trPr>
          <w:trHeight w:val="370" w:hRule="atLeast"/>
        </w:trPr>
        <w:tc>
          <w:tcPr>
            <w:tcW w:w="610" w:type="dxa"/>
            <w:tcBorders>
              <w:top w:val="single" w:color="000000" w:sz="4" w:space="0"/>
              <w:left w:val="single" w:color="000000" w:sz="4" w:space="0"/>
              <w:bottom w:val="single" w:color="000000" w:sz="4" w:space="0"/>
              <w:right w:val="single" w:color="000000" w:sz="4" w:space="0"/>
            </w:tcBorders>
            <w:vAlign w:val="center"/>
          </w:tcPr>
          <w:p w14:paraId="1F48559F">
            <w:pPr>
              <w:spacing w:line="540" w:lineRule="exact"/>
              <w:ind w:firstLine="0" w:firstLineChars="0"/>
              <w:jc w:val="center"/>
              <w:rPr>
                <w:rFonts w:hint="eastAsia" w:cs="仿宋_GB2312"/>
              </w:rPr>
            </w:pPr>
            <w:r>
              <w:rPr>
                <w:rFonts w:hint="eastAsia" w:cs="仿宋_GB2312"/>
              </w:rPr>
              <w:t>3</w:t>
            </w:r>
          </w:p>
        </w:tc>
        <w:tc>
          <w:tcPr>
            <w:tcW w:w="6902" w:type="dxa"/>
            <w:tcBorders>
              <w:top w:val="single" w:color="000000" w:sz="4" w:space="0"/>
              <w:left w:val="single" w:color="000000" w:sz="4" w:space="0"/>
              <w:bottom w:val="single" w:color="000000" w:sz="4" w:space="0"/>
              <w:right w:val="single" w:color="000000" w:sz="4" w:space="0"/>
            </w:tcBorders>
            <w:vAlign w:val="center"/>
          </w:tcPr>
          <w:p w14:paraId="35097846">
            <w:pPr>
              <w:spacing w:line="540" w:lineRule="exact"/>
              <w:ind w:firstLine="640"/>
              <w:rPr>
                <w:rFonts w:hint="eastAsia" w:cs="仿宋_GB2312"/>
              </w:rPr>
            </w:pPr>
            <w:r>
              <w:rPr>
                <w:rFonts w:hint="eastAsia" w:cs="仿宋_GB2312"/>
              </w:rPr>
              <w:t>开发平台搭建与环境配置</w:t>
            </w:r>
          </w:p>
        </w:tc>
        <w:tc>
          <w:tcPr>
            <w:tcW w:w="1659" w:type="dxa"/>
            <w:vMerge w:val="restart"/>
            <w:tcBorders>
              <w:top w:val="single" w:color="000000" w:sz="4" w:space="0"/>
              <w:left w:val="single" w:color="000000" w:sz="4" w:space="0"/>
              <w:bottom w:val="single" w:color="000000" w:sz="4" w:space="0"/>
              <w:right w:val="single" w:color="000000" w:sz="4" w:space="0"/>
            </w:tcBorders>
            <w:vAlign w:val="center"/>
          </w:tcPr>
          <w:p w14:paraId="4757E228">
            <w:pPr>
              <w:spacing w:line="540" w:lineRule="exact"/>
              <w:ind w:firstLine="640"/>
              <w:rPr>
                <w:rFonts w:hint="eastAsia" w:cs="仿宋_GB2312"/>
              </w:rPr>
            </w:pPr>
            <w:r>
              <w:rPr>
                <w:rFonts w:hint="eastAsia" w:cs="仿宋_GB2312"/>
              </w:rPr>
              <w:t>10</w:t>
            </w:r>
          </w:p>
        </w:tc>
      </w:tr>
      <w:tr w14:paraId="25796742">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40DDF82F">
            <w:pPr>
              <w:spacing w:line="540" w:lineRule="exact"/>
              <w:ind w:firstLine="0" w:firstLineChars="0"/>
              <w:jc w:val="center"/>
              <w:rPr>
                <w:rFonts w:hint="eastAsia" w:cs="仿宋_GB2312"/>
              </w:rPr>
            </w:pPr>
            <w:r>
              <w:rPr>
                <w:rFonts w:hint="eastAsia" w:cs="仿宋_GB2312"/>
              </w:rPr>
              <w:t>基本知识</w:t>
            </w:r>
          </w:p>
        </w:tc>
        <w:tc>
          <w:tcPr>
            <w:tcW w:w="6902" w:type="dxa"/>
            <w:tcBorders>
              <w:top w:val="single" w:color="000000" w:sz="4" w:space="0"/>
              <w:left w:val="single" w:color="000000" w:sz="4" w:space="0"/>
              <w:bottom w:val="single" w:color="000000" w:sz="4" w:space="0"/>
              <w:right w:val="single" w:color="000000" w:sz="4" w:space="0"/>
            </w:tcBorders>
          </w:tcPr>
          <w:p w14:paraId="1E86FC77">
            <w:pPr>
              <w:spacing w:line="540" w:lineRule="exact"/>
              <w:ind w:firstLine="640"/>
              <w:rPr>
                <w:rFonts w:hint="eastAsia" w:cs="仿宋_GB2312"/>
              </w:rPr>
            </w:pPr>
            <w:r>
              <w:rPr>
                <w:rFonts w:hint="eastAsia" w:cs="仿宋_GB2312"/>
              </w:rPr>
              <w:t>——主流AI开发环境的构成、特性及适用场景（如Anaconda、 PyCharm、Jupyter Notebook）</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3B902F75">
            <w:pPr>
              <w:spacing w:line="540" w:lineRule="exact"/>
              <w:ind w:firstLine="640"/>
              <w:rPr>
                <w:rFonts w:hint="eastAsia" w:cs="仿宋_GB2312"/>
              </w:rPr>
            </w:pPr>
          </w:p>
        </w:tc>
      </w:tr>
      <w:tr w14:paraId="4F955A2B">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3D7B1AF4">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36C5E386">
            <w:pPr>
              <w:spacing w:line="540" w:lineRule="exact"/>
              <w:ind w:firstLine="640"/>
              <w:rPr>
                <w:rFonts w:hint="eastAsia" w:cs="仿宋_GB2312"/>
              </w:rPr>
            </w:pPr>
            <w:r>
              <w:rPr>
                <w:rFonts w:hint="eastAsia" w:cs="仿宋_GB2312"/>
              </w:rPr>
              <w:t>——硬件资源性能指标与AI计算任务间的匹配关系</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60B66032">
            <w:pPr>
              <w:spacing w:line="540" w:lineRule="exact"/>
              <w:ind w:firstLine="640"/>
              <w:rPr>
                <w:rFonts w:hint="eastAsia" w:cs="仿宋_GB2312"/>
              </w:rPr>
            </w:pPr>
          </w:p>
        </w:tc>
      </w:tr>
      <w:tr w14:paraId="09CF0EC8">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FB11510">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3781E0CD">
            <w:pPr>
              <w:spacing w:line="540" w:lineRule="exact"/>
              <w:ind w:firstLine="640"/>
              <w:rPr>
                <w:rFonts w:hint="eastAsia" w:cs="仿宋_GB2312"/>
              </w:rPr>
            </w:pPr>
            <w:r>
              <w:rPr>
                <w:rFonts w:hint="eastAsia" w:cs="仿宋_GB2312"/>
              </w:rPr>
              <w:t>——主流深度学习框架（如PyTorch, TensorFlow）的核心组件、版本兼容性与生态工具</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0C99F816">
            <w:pPr>
              <w:spacing w:line="540" w:lineRule="exact"/>
              <w:ind w:firstLine="640"/>
              <w:rPr>
                <w:rFonts w:hint="eastAsia" w:cs="仿宋_GB2312"/>
              </w:rPr>
            </w:pPr>
          </w:p>
        </w:tc>
      </w:tr>
      <w:tr w14:paraId="5EF628DD">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776B744">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506196C6">
            <w:pPr>
              <w:spacing w:line="540" w:lineRule="exact"/>
              <w:ind w:firstLine="640"/>
              <w:rPr>
                <w:rFonts w:hint="eastAsia" w:cs="仿宋_GB2312"/>
              </w:rPr>
            </w:pPr>
            <w:r>
              <w:rPr>
                <w:rFonts w:hint="eastAsia" w:cs="仿宋_GB2312"/>
              </w:rPr>
              <w:t>——Python依赖管理与环境隔离（如pip,conda,virtualenv）的原理与方法</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4AE2196C">
            <w:pPr>
              <w:spacing w:line="540" w:lineRule="exact"/>
              <w:ind w:firstLine="640"/>
              <w:rPr>
                <w:rFonts w:hint="eastAsia" w:cs="仿宋_GB2312"/>
              </w:rPr>
            </w:pPr>
          </w:p>
        </w:tc>
      </w:tr>
      <w:tr w14:paraId="7BB5A657">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48A7DF4">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700EC10B">
            <w:pPr>
              <w:spacing w:line="540" w:lineRule="exact"/>
              <w:ind w:firstLine="640"/>
              <w:rPr>
                <w:rFonts w:hint="eastAsia" w:cs="仿宋_GB2312"/>
              </w:rPr>
            </w:pPr>
            <w:r>
              <w:rPr>
                <w:rFonts w:hint="eastAsia" w:cs="仿宋_GB2312"/>
              </w:rPr>
              <w:t>——开发环境初始化脚本的编写规范与安全配置基线</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0110C72C">
            <w:pPr>
              <w:spacing w:line="540" w:lineRule="exact"/>
              <w:ind w:firstLine="640"/>
              <w:rPr>
                <w:rFonts w:hint="eastAsia" w:cs="仿宋_GB2312"/>
              </w:rPr>
            </w:pPr>
          </w:p>
        </w:tc>
      </w:tr>
      <w:tr w14:paraId="1C6BC36E">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02BB6321">
            <w:pPr>
              <w:spacing w:line="540" w:lineRule="exact"/>
              <w:ind w:firstLine="0" w:firstLineChars="0"/>
              <w:jc w:val="center"/>
              <w:rPr>
                <w:rFonts w:hint="eastAsia" w:cs="仿宋_GB2312"/>
              </w:rPr>
            </w:pPr>
            <w:r>
              <w:rPr>
                <w:rFonts w:hint="eastAsia" w:cs="仿宋_GB2312"/>
              </w:rPr>
              <w:t>工作能力</w:t>
            </w:r>
          </w:p>
        </w:tc>
        <w:tc>
          <w:tcPr>
            <w:tcW w:w="6902" w:type="dxa"/>
            <w:tcBorders>
              <w:top w:val="single" w:color="000000" w:sz="4" w:space="0"/>
              <w:left w:val="single" w:color="000000" w:sz="4" w:space="0"/>
              <w:bottom w:val="single" w:color="000000" w:sz="4" w:space="0"/>
              <w:right w:val="single" w:color="000000" w:sz="4" w:space="0"/>
            </w:tcBorders>
          </w:tcPr>
          <w:p w14:paraId="69D689E1">
            <w:pPr>
              <w:spacing w:line="540" w:lineRule="exact"/>
              <w:ind w:firstLine="640"/>
              <w:rPr>
                <w:rFonts w:hint="eastAsia" w:cs="仿宋_GB2312"/>
              </w:rPr>
            </w:pPr>
            <w:r>
              <w:rPr>
                <w:rFonts w:hint="eastAsia" w:cs="仿宋_GB2312"/>
              </w:rPr>
              <w:t>——分析项目需求，评估并规划所需的计算资源与软件栈</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667472FA">
            <w:pPr>
              <w:spacing w:line="540" w:lineRule="exact"/>
              <w:ind w:firstLine="640"/>
              <w:rPr>
                <w:rFonts w:hint="eastAsia" w:cs="仿宋_GB2312"/>
              </w:rPr>
            </w:pPr>
          </w:p>
        </w:tc>
      </w:tr>
      <w:tr w14:paraId="3589DF96">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D3507EF">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267E45C6">
            <w:pPr>
              <w:spacing w:line="540" w:lineRule="exact"/>
              <w:ind w:firstLine="640"/>
              <w:rPr>
                <w:rFonts w:hint="eastAsia" w:cs="仿宋_GB2312"/>
              </w:rPr>
            </w:pPr>
            <w:r>
              <w:rPr>
                <w:rFonts w:hint="eastAsia" w:cs="仿宋_GB2312"/>
              </w:rPr>
              <w:t>——准确识别硬件配置，并完成基础计算环境的就绪检查</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554790C6">
            <w:pPr>
              <w:spacing w:line="540" w:lineRule="exact"/>
              <w:ind w:firstLine="640"/>
              <w:rPr>
                <w:rFonts w:hint="eastAsia" w:cs="仿宋_GB2312"/>
              </w:rPr>
            </w:pPr>
          </w:p>
        </w:tc>
      </w:tr>
      <w:tr w14:paraId="424C4CDE">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553474D">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66E30539">
            <w:pPr>
              <w:spacing w:line="540" w:lineRule="exact"/>
              <w:ind w:firstLine="640"/>
              <w:rPr>
                <w:rFonts w:hint="eastAsia" w:cs="仿宋_GB2312"/>
              </w:rPr>
            </w:pPr>
            <w:r>
              <w:rPr>
                <w:rFonts w:hint="eastAsia" w:cs="仿宋_GB2312"/>
              </w:rPr>
              <w:t>——独立完成从操作系统到AI框架、从驱动到依赖库的完整环境搭建与联调验证</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2E4C5B03">
            <w:pPr>
              <w:spacing w:line="540" w:lineRule="exact"/>
              <w:ind w:firstLine="640"/>
              <w:rPr>
                <w:rFonts w:hint="eastAsia" w:cs="仿宋_GB2312"/>
              </w:rPr>
            </w:pPr>
          </w:p>
        </w:tc>
      </w:tr>
      <w:tr w14:paraId="0A1F04EA">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42DC522">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6AF04CB7">
            <w:pPr>
              <w:spacing w:line="540" w:lineRule="exact"/>
              <w:ind w:firstLine="640"/>
              <w:rPr>
                <w:rFonts w:hint="eastAsia" w:cs="仿宋_GB2312"/>
              </w:rPr>
            </w:pPr>
            <w:r>
              <w:rPr>
                <w:rFonts w:hint="eastAsia" w:cs="仿宋_GB2312"/>
              </w:rPr>
              <w:t>——编写自动化脚本以快速构建或复现标准化的开发与训练环境</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1FBBFE7F">
            <w:pPr>
              <w:spacing w:line="540" w:lineRule="exact"/>
              <w:ind w:firstLine="640"/>
              <w:rPr>
                <w:rFonts w:hint="eastAsia" w:cs="仿宋_GB2312"/>
              </w:rPr>
            </w:pPr>
          </w:p>
        </w:tc>
      </w:tr>
      <w:tr w14:paraId="3B0FCF1C">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30C3004">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659AED55">
            <w:pPr>
              <w:spacing w:line="540" w:lineRule="exact"/>
              <w:ind w:firstLine="640"/>
              <w:rPr>
                <w:rFonts w:hint="eastAsia" w:cs="仿宋_GB2312"/>
              </w:rPr>
            </w:pPr>
            <w:r>
              <w:rPr>
                <w:rFonts w:hint="eastAsia" w:cs="仿宋_GB2312"/>
              </w:rPr>
              <w:t>——监控环境资源使用情况，并进行基础的性能问题排查</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038FB498">
            <w:pPr>
              <w:spacing w:line="540" w:lineRule="exact"/>
              <w:ind w:firstLine="640"/>
              <w:rPr>
                <w:rFonts w:hint="eastAsia" w:cs="仿宋_GB2312"/>
              </w:rPr>
            </w:pPr>
          </w:p>
        </w:tc>
      </w:tr>
      <w:tr w14:paraId="3773BF45">
        <w:tblPrEx>
          <w:tblCellMar>
            <w:top w:w="0" w:type="dxa"/>
            <w:left w:w="108" w:type="dxa"/>
            <w:bottom w:w="0" w:type="dxa"/>
            <w:right w:w="108" w:type="dxa"/>
          </w:tblCellMar>
        </w:tblPrEx>
        <w:trPr>
          <w:trHeight w:val="70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8893F3C">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744BC75F">
            <w:pPr>
              <w:spacing w:line="540" w:lineRule="exact"/>
              <w:ind w:firstLine="640"/>
              <w:rPr>
                <w:rFonts w:hint="eastAsia" w:cs="仿宋_GB2312"/>
              </w:rPr>
            </w:pPr>
            <w:r>
              <w:rPr>
                <w:rFonts w:hint="eastAsia" w:cs="仿宋_GB2312"/>
              </w:rPr>
              <w:t>——编制清晰的环境配置说明文档与初始化操作手册</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1A2C7AE7">
            <w:pPr>
              <w:spacing w:line="540" w:lineRule="exact"/>
              <w:ind w:firstLine="640"/>
              <w:rPr>
                <w:rFonts w:hint="eastAsia" w:cs="仿宋_GB2312"/>
              </w:rPr>
            </w:pPr>
          </w:p>
        </w:tc>
      </w:tr>
      <w:tr w14:paraId="25562C4B">
        <w:tblPrEx>
          <w:tblCellMar>
            <w:top w:w="0" w:type="dxa"/>
            <w:left w:w="108" w:type="dxa"/>
            <w:bottom w:w="0" w:type="dxa"/>
            <w:right w:w="108" w:type="dxa"/>
          </w:tblCellMar>
        </w:tblPrEx>
        <w:trPr>
          <w:trHeight w:val="370" w:hRule="atLeast"/>
        </w:trPr>
        <w:tc>
          <w:tcPr>
            <w:tcW w:w="610" w:type="dxa"/>
            <w:tcBorders>
              <w:top w:val="single" w:color="000000" w:sz="4" w:space="0"/>
              <w:left w:val="single" w:color="000000" w:sz="4" w:space="0"/>
              <w:bottom w:val="single" w:color="000000" w:sz="4" w:space="0"/>
              <w:right w:val="single" w:color="000000" w:sz="4" w:space="0"/>
            </w:tcBorders>
            <w:vAlign w:val="center"/>
          </w:tcPr>
          <w:p w14:paraId="6E7D7B40">
            <w:pPr>
              <w:spacing w:line="540" w:lineRule="exact"/>
              <w:ind w:firstLine="0" w:firstLineChars="0"/>
              <w:jc w:val="center"/>
              <w:rPr>
                <w:rFonts w:hint="eastAsia" w:cs="仿宋_GB2312"/>
              </w:rPr>
            </w:pPr>
            <w:r>
              <w:rPr>
                <w:rFonts w:hint="eastAsia" w:cs="仿宋_GB2312"/>
              </w:rPr>
              <w:t>4</w:t>
            </w:r>
          </w:p>
        </w:tc>
        <w:tc>
          <w:tcPr>
            <w:tcW w:w="6902" w:type="dxa"/>
            <w:tcBorders>
              <w:top w:val="single" w:color="000000" w:sz="4" w:space="0"/>
              <w:left w:val="single" w:color="000000" w:sz="4" w:space="0"/>
              <w:bottom w:val="single" w:color="000000" w:sz="4" w:space="0"/>
              <w:right w:val="single" w:color="000000" w:sz="4" w:space="0"/>
            </w:tcBorders>
            <w:vAlign w:val="center"/>
          </w:tcPr>
          <w:p w14:paraId="5EEE4780">
            <w:pPr>
              <w:spacing w:line="540" w:lineRule="exact"/>
              <w:ind w:firstLine="640"/>
              <w:rPr>
                <w:rFonts w:hint="eastAsia" w:cs="仿宋_GB2312"/>
              </w:rPr>
            </w:pPr>
            <w:r>
              <w:rPr>
                <w:rFonts w:hint="eastAsia" w:cs="仿宋_GB2312"/>
              </w:rPr>
              <w:t>数据采集、数据预处理和数据可视化</w:t>
            </w:r>
          </w:p>
        </w:tc>
        <w:tc>
          <w:tcPr>
            <w:tcW w:w="1659" w:type="dxa"/>
            <w:vMerge w:val="restart"/>
            <w:tcBorders>
              <w:top w:val="single" w:color="000000" w:sz="4" w:space="0"/>
              <w:left w:val="single" w:color="000000" w:sz="4" w:space="0"/>
              <w:bottom w:val="single" w:color="000000" w:sz="4" w:space="0"/>
              <w:right w:val="single" w:color="000000" w:sz="4" w:space="0"/>
            </w:tcBorders>
            <w:vAlign w:val="center"/>
          </w:tcPr>
          <w:p w14:paraId="7639E013">
            <w:pPr>
              <w:spacing w:line="540" w:lineRule="exact"/>
              <w:ind w:firstLine="640"/>
              <w:rPr>
                <w:rFonts w:hint="eastAsia" w:cs="仿宋_GB2312"/>
              </w:rPr>
            </w:pPr>
            <w:r>
              <w:rPr>
                <w:rFonts w:hint="eastAsia" w:cs="仿宋_GB2312"/>
              </w:rPr>
              <w:t>20</w:t>
            </w:r>
          </w:p>
        </w:tc>
      </w:tr>
      <w:tr w14:paraId="1828AE63">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75EE0898">
            <w:pPr>
              <w:spacing w:line="540" w:lineRule="exact"/>
              <w:ind w:firstLine="0" w:firstLineChars="0"/>
              <w:jc w:val="center"/>
              <w:rPr>
                <w:rFonts w:hint="eastAsia" w:cs="仿宋_GB2312"/>
              </w:rPr>
            </w:pPr>
            <w:r>
              <w:rPr>
                <w:rFonts w:hint="eastAsia" w:cs="仿宋_GB2312"/>
              </w:rPr>
              <w:t>基本知识</w:t>
            </w:r>
          </w:p>
        </w:tc>
        <w:tc>
          <w:tcPr>
            <w:tcW w:w="6902" w:type="dxa"/>
            <w:tcBorders>
              <w:top w:val="single" w:color="000000" w:sz="4" w:space="0"/>
              <w:left w:val="single" w:color="000000" w:sz="4" w:space="0"/>
              <w:bottom w:val="single" w:color="000000" w:sz="4" w:space="0"/>
              <w:right w:val="single" w:color="000000" w:sz="4" w:space="0"/>
            </w:tcBorders>
          </w:tcPr>
          <w:p w14:paraId="47CC96C5">
            <w:pPr>
              <w:spacing w:line="540" w:lineRule="exact"/>
              <w:ind w:firstLine="640"/>
              <w:rPr>
                <w:rFonts w:hint="eastAsia" w:cs="仿宋_GB2312"/>
              </w:rPr>
            </w:pPr>
            <w:r>
              <w:rPr>
                <w:rFonts w:hint="eastAsia" w:cs="仿宋_GB2312"/>
              </w:rPr>
              <w:t>——数据生命周期管理的基本流程（采集、清洗、标注、存储、版本管理）</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0EC0DE9C">
            <w:pPr>
              <w:spacing w:line="540" w:lineRule="exact"/>
              <w:ind w:firstLine="640"/>
              <w:rPr>
                <w:rFonts w:hint="eastAsia" w:cs="仿宋_GB2312"/>
              </w:rPr>
            </w:pPr>
          </w:p>
        </w:tc>
      </w:tr>
      <w:tr w14:paraId="13957CCB">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BB6C9C7">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5E67D1E0">
            <w:pPr>
              <w:spacing w:line="540" w:lineRule="exact"/>
              <w:ind w:firstLine="640"/>
              <w:rPr>
                <w:rFonts w:hint="eastAsia" w:cs="仿宋_GB2312"/>
              </w:rPr>
            </w:pPr>
            <w:r>
              <w:rPr>
                <w:rFonts w:hint="eastAsia" w:cs="仿宋_GB2312"/>
              </w:rPr>
              <w:t>——数据探索与统计分析的基本方法，及常用可视化工具（如pandas, matplotlib）</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4FEB5E82">
            <w:pPr>
              <w:spacing w:line="540" w:lineRule="exact"/>
              <w:ind w:firstLine="640"/>
              <w:rPr>
                <w:rFonts w:hint="eastAsia" w:cs="仿宋_GB2312"/>
              </w:rPr>
            </w:pPr>
          </w:p>
        </w:tc>
      </w:tr>
      <w:tr w14:paraId="5CF4F810">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68E129DF">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21103DB5">
            <w:pPr>
              <w:spacing w:line="540" w:lineRule="exact"/>
              <w:ind w:firstLine="640"/>
              <w:rPr>
                <w:rFonts w:hint="eastAsia" w:cs="仿宋_GB2312"/>
              </w:rPr>
            </w:pPr>
            <w:r>
              <w:rPr>
                <w:rFonts w:hint="eastAsia" w:cs="仿宋_GB2312"/>
              </w:rPr>
              <w:t>——数据清洗中处理缺失值、异常值、重复值及格式不统一的典型技术与策略</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071C1F99">
            <w:pPr>
              <w:spacing w:line="540" w:lineRule="exact"/>
              <w:ind w:firstLine="640"/>
              <w:rPr>
                <w:rFonts w:hint="eastAsia" w:cs="仿宋_GB2312"/>
              </w:rPr>
            </w:pPr>
          </w:p>
        </w:tc>
      </w:tr>
      <w:tr w14:paraId="67252777">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3CDD6297">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141C2076">
            <w:pPr>
              <w:spacing w:line="540" w:lineRule="exact"/>
              <w:ind w:firstLine="640"/>
              <w:rPr>
                <w:rFonts w:hint="eastAsia" w:cs="仿宋_GB2312"/>
              </w:rPr>
            </w:pPr>
            <w:r>
              <w:rPr>
                <w:rFonts w:hint="eastAsia" w:cs="仿宋_GB2312"/>
              </w:rPr>
              <w:t>——特征工程的完整流程，包括特征构造、转换、选择、降维（如PCA）的原理与适用性</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16160E09">
            <w:pPr>
              <w:spacing w:line="540" w:lineRule="exact"/>
              <w:ind w:firstLine="640"/>
              <w:rPr>
                <w:rFonts w:hint="eastAsia" w:cs="仿宋_GB2312"/>
              </w:rPr>
            </w:pPr>
          </w:p>
        </w:tc>
      </w:tr>
      <w:tr w14:paraId="079585E2">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1767E2EA">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0778E6F4">
            <w:pPr>
              <w:spacing w:line="540" w:lineRule="exact"/>
              <w:ind w:firstLine="640"/>
              <w:rPr>
                <w:rFonts w:hint="eastAsia" w:cs="仿宋_GB2312"/>
              </w:rPr>
            </w:pPr>
            <w:r>
              <w:rPr>
                <w:rFonts w:hint="eastAsia" w:cs="仿宋_GB2312"/>
              </w:rPr>
              <w:t>——数据集划分（训练/验证/测试）的原则、方法及对模型评估的影响</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4440DE1B">
            <w:pPr>
              <w:spacing w:line="540" w:lineRule="exact"/>
              <w:ind w:firstLine="640"/>
              <w:rPr>
                <w:rFonts w:hint="eastAsia" w:cs="仿宋_GB2312"/>
              </w:rPr>
            </w:pPr>
          </w:p>
        </w:tc>
      </w:tr>
      <w:tr w14:paraId="55FA53E2">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E3DDAF0">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7604E6A0">
            <w:pPr>
              <w:spacing w:line="540" w:lineRule="exact"/>
              <w:ind w:firstLine="640"/>
              <w:rPr>
                <w:rFonts w:hint="eastAsia" w:cs="仿宋_GB2312"/>
              </w:rPr>
            </w:pPr>
            <w:r>
              <w:rPr>
                <w:rFonts w:hint="eastAsia" w:cs="仿宋_GB2312"/>
              </w:rPr>
              <w:t>——数据安全、隐私保护（如脱敏）及伦理规范的基本要求</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3510863B">
            <w:pPr>
              <w:spacing w:line="540" w:lineRule="exact"/>
              <w:ind w:firstLine="640"/>
              <w:rPr>
                <w:rFonts w:hint="eastAsia" w:cs="仿宋_GB2312"/>
              </w:rPr>
            </w:pPr>
          </w:p>
        </w:tc>
      </w:tr>
      <w:tr w14:paraId="3A5440A1">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7F70E5C1">
            <w:pPr>
              <w:spacing w:line="540" w:lineRule="exact"/>
              <w:ind w:firstLine="0" w:firstLineChars="0"/>
              <w:jc w:val="center"/>
              <w:rPr>
                <w:rFonts w:hint="eastAsia" w:cs="仿宋_GB2312"/>
              </w:rPr>
            </w:pPr>
            <w:r>
              <w:rPr>
                <w:rFonts w:hint="eastAsia" w:cs="仿宋_GB2312"/>
              </w:rPr>
              <w:t>工作能力</w:t>
            </w:r>
          </w:p>
        </w:tc>
        <w:tc>
          <w:tcPr>
            <w:tcW w:w="6902" w:type="dxa"/>
            <w:tcBorders>
              <w:top w:val="single" w:color="000000" w:sz="4" w:space="0"/>
              <w:left w:val="single" w:color="000000" w:sz="4" w:space="0"/>
              <w:bottom w:val="single" w:color="000000" w:sz="4" w:space="0"/>
              <w:right w:val="single" w:color="000000" w:sz="4" w:space="0"/>
            </w:tcBorders>
          </w:tcPr>
          <w:p w14:paraId="292B2975">
            <w:pPr>
              <w:spacing w:line="540" w:lineRule="exact"/>
              <w:ind w:firstLine="640"/>
              <w:rPr>
                <w:rFonts w:hint="eastAsia" w:cs="仿宋_GB2312"/>
              </w:rPr>
            </w:pPr>
            <w:r>
              <w:rPr>
                <w:rFonts w:hint="eastAsia" w:cs="仿宋_GB2312"/>
              </w:rPr>
              <w:t>——根据任务目标，制定具体的数据预处理与特征工程方案</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77E22938">
            <w:pPr>
              <w:spacing w:line="540" w:lineRule="exact"/>
              <w:ind w:firstLine="640"/>
              <w:rPr>
                <w:rFonts w:hint="eastAsia" w:cs="仿宋_GB2312"/>
              </w:rPr>
            </w:pPr>
          </w:p>
        </w:tc>
      </w:tr>
      <w:tr w14:paraId="2B779116">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D4040EC">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35076ECF">
            <w:pPr>
              <w:spacing w:line="540" w:lineRule="exact"/>
              <w:ind w:firstLine="640"/>
              <w:rPr>
                <w:rFonts w:hint="eastAsia" w:cs="仿宋_GB2312"/>
              </w:rPr>
            </w:pPr>
            <w:r>
              <w:rPr>
                <w:rFonts w:hint="eastAsia" w:cs="仿宋_GB2312"/>
              </w:rPr>
              <w:t>——熟练运用工具对原始数据进行加载、探索、清洗与可视化分析</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7932C334">
            <w:pPr>
              <w:spacing w:line="540" w:lineRule="exact"/>
              <w:ind w:firstLine="640"/>
              <w:rPr>
                <w:rFonts w:hint="eastAsia" w:cs="仿宋_GB2312"/>
              </w:rPr>
            </w:pPr>
          </w:p>
        </w:tc>
      </w:tr>
      <w:tr w14:paraId="6D985387">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505C1C0">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68E6A489">
            <w:pPr>
              <w:spacing w:line="540" w:lineRule="exact"/>
              <w:ind w:firstLine="640"/>
              <w:rPr>
                <w:rFonts w:hint="eastAsia" w:cs="仿宋_GB2312"/>
              </w:rPr>
            </w:pPr>
            <w:r>
              <w:rPr>
                <w:rFonts w:hint="eastAsia" w:cs="仿宋_GB2312"/>
              </w:rPr>
              <w:t>——实现特征编码、标准化、归一化及针对性的特征构造，生成高质量特征集</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7343080A">
            <w:pPr>
              <w:spacing w:line="540" w:lineRule="exact"/>
              <w:ind w:firstLine="640"/>
              <w:rPr>
                <w:rFonts w:hint="eastAsia" w:cs="仿宋_GB2312"/>
              </w:rPr>
            </w:pPr>
          </w:p>
        </w:tc>
      </w:tr>
      <w:tr w14:paraId="4B4A9B4D">
        <w:tblPrEx>
          <w:tblCellMar>
            <w:top w:w="0" w:type="dxa"/>
            <w:left w:w="108" w:type="dxa"/>
            <w:bottom w:w="0" w:type="dxa"/>
            <w:right w:w="108" w:type="dxa"/>
          </w:tblCellMar>
        </w:tblPrEx>
        <w:trPr>
          <w:trHeight w:val="70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7C95177">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5146F99A">
            <w:pPr>
              <w:spacing w:line="540" w:lineRule="exact"/>
              <w:ind w:firstLine="640"/>
              <w:rPr>
                <w:rFonts w:hint="eastAsia" w:cs="仿宋_GB2312"/>
              </w:rPr>
            </w:pPr>
            <w:r>
              <w:rPr>
                <w:rFonts w:hint="eastAsia" w:cs="仿宋_GB2312"/>
              </w:rPr>
              <w:t>——评估数据质量，并编写数据清洗与特征处理的阶段性报告</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2AE26BB4">
            <w:pPr>
              <w:spacing w:line="540" w:lineRule="exact"/>
              <w:ind w:firstLine="640"/>
              <w:rPr>
                <w:rFonts w:hint="eastAsia" w:cs="仿宋_GB2312"/>
              </w:rPr>
            </w:pPr>
          </w:p>
        </w:tc>
      </w:tr>
      <w:tr w14:paraId="26A41EF4">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834BAAF">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69EA79A7">
            <w:pPr>
              <w:spacing w:line="540" w:lineRule="exact"/>
              <w:ind w:firstLine="640"/>
              <w:rPr>
                <w:rFonts w:hint="eastAsia" w:cs="仿宋_GB2312"/>
              </w:rPr>
            </w:pPr>
            <w:r>
              <w:rPr>
                <w:rFonts w:hint="eastAsia" w:cs="仿宋_GB2312"/>
              </w:rPr>
              <w:t>——将数据处理流程脚本化、模块化，确保其可复现性与可迭代性</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6349F0B4">
            <w:pPr>
              <w:spacing w:line="540" w:lineRule="exact"/>
              <w:ind w:firstLine="640"/>
              <w:rPr>
                <w:rFonts w:hint="eastAsia" w:cs="仿宋_GB2312"/>
              </w:rPr>
            </w:pPr>
          </w:p>
        </w:tc>
      </w:tr>
      <w:tr w14:paraId="4ADF00E5">
        <w:tblPrEx>
          <w:tblCellMar>
            <w:top w:w="0" w:type="dxa"/>
            <w:left w:w="108" w:type="dxa"/>
            <w:bottom w:w="0" w:type="dxa"/>
            <w:right w:w="108" w:type="dxa"/>
          </w:tblCellMar>
        </w:tblPrEx>
        <w:trPr>
          <w:trHeight w:val="64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01445042">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34C7B0BF">
            <w:pPr>
              <w:spacing w:line="540" w:lineRule="exact"/>
              <w:ind w:firstLine="640"/>
              <w:rPr>
                <w:rFonts w:hint="eastAsia" w:cs="仿宋_GB2312"/>
              </w:rPr>
            </w:pPr>
            <w:r>
              <w:rPr>
                <w:rFonts w:hint="eastAsia" w:cs="仿宋_GB2312"/>
              </w:rPr>
              <w:t>——按照规范对处理后的数据集进行版本化管理与归档</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6BD44EC6">
            <w:pPr>
              <w:spacing w:line="540" w:lineRule="exact"/>
              <w:ind w:firstLine="640"/>
              <w:rPr>
                <w:rFonts w:hint="eastAsia" w:cs="仿宋_GB2312"/>
              </w:rPr>
            </w:pPr>
          </w:p>
        </w:tc>
      </w:tr>
      <w:tr w14:paraId="5715512C">
        <w:tblPrEx>
          <w:tblCellMar>
            <w:top w:w="0" w:type="dxa"/>
            <w:left w:w="108" w:type="dxa"/>
            <w:bottom w:w="0" w:type="dxa"/>
            <w:right w:w="108" w:type="dxa"/>
          </w:tblCellMar>
        </w:tblPrEx>
        <w:trPr>
          <w:trHeight w:val="370" w:hRule="atLeast"/>
        </w:trPr>
        <w:tc>
          <w:tcPr>
            <w:tcW w:w="610" w:type="dxa"/>
            <w:tcBorders>
              <w:top w:val="single" w:color="000000" w:sz="4" w:space="0"/>
              <w:left w:val="single" w:color="000000" w:sz="4" w:space="0"/>
              <w:bottom w:val="single" w:color="000000" w:sz="4" w:space="0"/>
              <w:right w:val="single" w:color="000000" w:sz="4" w:space="0"/>
            </w:tcBorders>
            <w:vAlign w:val="center"/>
          </w:tcPr>
          <w:p w14:paraId="68323644">
            <w:pPr>
              <w:spacing w:line="540" w:lineRule="exact"/>
              <w:ind w:firstLine="0" w:firstLineChars="0"/>
              <w:jc w:val="center"/>
              <w:rPr>
                <w:rFonts w:hint="eastAsia" w:cs="仿宋_GB2312"/>
              </w:rPr>
            </w:pPr>
            <w:r>
              <w:rPr>
                <w:rFonts w:hint="eastAsia" w:cs="仿宋_GB2312"/>
              </w:rPr>
              <w:t>5</w:t>
            </w:r>
          </w:p>
        </w:tc>
        <w:tc>
          <w:tcPr>
            <w:tcW w:w="6902" w:type="dxa"/>
            <w:tcBorders>
              <w:top w:val="single" w:color="000000" w:sz="4" w:space="0"/>
              <w:left w:val="single" w:color="000000" w:sz="4" w:space="0"/>
              <w:bottom w:val="single" w:color="000000" w:sz="4" w:space="0"/>
              <w:right w:val="single" w:color="000000" w:sz="4" w:space="0"/>
            </w:tcBorders>
            <w:vAlign w:val="center"/>
          </w:tcPr>
          <w:p w14:paraId="6958D02D">
            <w:pPr>
              <w:spacing w:line="540" w:lineRule="exact"/>
              <w:ind w:firstLine="640"/>
              <w:rPr>
                <w:rFonts w:hint="eastAsia" w:cs="仿宋_GB2312"/>
              </w:rPr>
            </w:pPr>
            <w:r>
              <w:rPr>
                <w:rFonts w:hint="eastAsia" w:cs="仿宋_GB2312"/>
              </w:rPr>
              <w:t>人工智能模型构建与训练</w:t>
            </w:r>
          </w:p>
        </w:tc>
        <w:tc>
          <w:tcPr>
            <w:tcW w:w="1659" w:type="dxa"/>
            <w:vMerge w:val="restart"/>
            <w:tcBorders>
              <w:top w:val="single" w:color="000000" w:sz="4" w:space="0"/>
              <w:left w:val="single" w:color="000000" w:sz="4" w:space="0"/>
              <w:bottom w:val="single" w:color="000000" w:sz="4" w:space="0"/>
              <w:right w:val="single" w:color="000000" w:sz="4" w:space="0"/>
            </w:tcBorders>
            <w:vAlign w:val="center"/>
          </w:tcPr>
          <w:p w14:paraId="0F3749C2">
            <w:pPr>
              <w:spacing w:line="540" w:lineRule="exact"/>
              <w:ind w:firstLine="640"/>
              <w:rPr>
                <w:rFonts w:hint="eastAsia" w:cs="仿宋_GB2312"/>
              </w:rPr>
            </w:pPr>
            <w:r>
              <w:rPr>
                <w:rFonts w:hint="eastAsia" w:cs="仿宋_GB2312"/>
              </w:rPr>
              <w:t>30</w:t>
            </w:r>
          </w:p>
        </w:tc>
      </w:tr>
      <w:tr w14:paraId="28847F88">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67D7D994">
            <w:pPr>
              <w:spacing w:line="540" w:lineRule="exact"/>
              <w:ind w:firstLine="0" w:firstLineChars="0"/>
              <w:jc w:val="center"/>
              <w:rPr>
                <w:rFonts w:hint="eastAsia" w:cs="仿宋_GB2312"/>
              </w:rPr>
            </w:pPr>
            <w:r>
              <w:rPr>
                <w:rFonts w:hint="eastAsia" w:cs="仿宋_GB2312"/>
              </w:rPr>
              <w:t>基本知识</w:t>
            </w:r>
          </w:p>
        </w:tc>
        <w:tc>
          <w:tcPr>
            <w:tcW w:w="6902" w:type="dxa"/>
            <w:tcBorders>
              <w:top w:val="single" w:color="000000" w:sz="4" w:space="0"/>
              <w:left w:val="single" w:color="000000" w:sz="4" w:space="0"/>
              <w:bottom w:val="single" w:color="000000" w:sz="4" w:space="0"/>
              <w:right w:val="single" w:color="000000" w:sz="4" w:space="0"/>
            </w:tcBorders>
          </w:tcPr>
          <w:p w14:paraId="5EC2DF60">
            <w:pPr>
              <w:spacing w:line="540" w:lineRule="exact"/>
              <w:ind w:firstLine="640"/>
              <w:rPr>
                <w:rFonts w:hint="eastAsia" w:cs="仿宋_GB2312"/>
              </w:rPr>
            </w:pPr>
            <w:r>
              <w:rPr>
                <w:rFonts w:hint="eastAsia" w:cs="仿宋_GB2312"/>
              </w:rPr>
              <w:t>——常见机器学习与深度学习任务的类型、特点及对应经典算法模型（如分类、回归、CNN、RNN、transformer等）</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75005331">
            <w:pPr>
              <w:spacing w:line="540" w:lineRule="exact"/>
              <w:ind w:firstLine="640"/>
              <w:rPr>
                <w:rFonts w:hint="eastAsia" w:cs="仿宋_GB2312"/>
              </w:rPr>
            </w:pPr>
          </w:p>
        </w:tc>
      </w:tr>
      <w:tr w14:paraId="313DA93F">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E1D3A47">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4251A6A3">
            <w:pPr>
              <w:spacing w:line="540" w:lineRule="exact"/>
              <w:ind w:firstLine="640"/>
              <w:rPr>
                <w:rFonts w:hint="eastAsia" w:cs="仿宋_GB2312"/>
              </w:rPr>
            </w:pPr>
            <w:r>
              <w:rPr>
                <w:rFonts w:hint="eastAsia" w:cs="仿宋_GB2312"/>
              </w:rPr>
              <w:t>——模型结构设计的基本原理，包括层、激活函数、损失函数、优化器的选择依据</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517283F8">
            <w:pPr>
              <w:spacing w:line="540" w:lineRule="exact"/>
              <w:ind w:firstLine="640"/>
              <w:rPr>
                <w:rFonts w:hint="eastAsia" w:cs="仿宋_GB2312"/>
              </w:rPr>
            </w:pPr>
          </w:p>
        </w:tc>
      </w:tr>
      <w:tr w14:paraId="4C56A44C">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5929BCC">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046FA6A6">
            <w:pPr>
              <w:spacing w:line="540" w:lineRule="exact"/>
              <w:ind w:firstLine="640"/>
              <w:rPr>
                <w:rFonts w:hint="eastAsia" w:cs="仿宋_GB2312"/>
              </w:rPr>
            </w:pPr>
            <w:r>
              <w:rPr>
                <w:rFonts w:hint="eastAsia" w:cs="仿宋_GB2312"/>
              </w:rPr>
              <w:t>——模型训练流程的核心步骤，包括前向传播、反向传播、梯度下降与迭代更新</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4A58D0FF">
            <w:pPr>
              <w:spacing w:line="540" w:lineRule="exact"/>
              <w:ind w:firstLine="640"/>
              <w:rPr>
                <w:rFonts w:hint="eastAsia" w:cs="仿宋_GB2312"/>
              </w:rPr>
            </w:pPr>
          </w:p>
        </w:tc>
      </w:tr>
      <w:tr w14:paraId="5BE9501E">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32E9D366">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4F5FB716">
            <w:pPr>
              <w:spacing w:line="540" w:lineRule="exact"/>
              <w:ind w:firstLine="640"/>
              <w:rPr>
                <w:rFonts w:hint="eastAsia" w:cs="仿宋_GB2312"/>
              </w:rPr>
            </w:pPr>
            <w:r>
              <w:rPr>
                <w:rFonts w:hint="eastAsia" w:cs="仿宋_GB2312"/>
              </w:rPr>
              <w:t>——模型调优的核心方法，如超参数搜索（网格、随机）、学习率调度、正则化技术</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25FFA853">
            <w:pPr>
              <w:spacing w:line="540" w:lineRule="exact"/>
              <w:ind w:firstLine="640"/>
              <w:rPr>
                <w:rFonts w:hint="eastAsia" w:cs="仿宋_GB2312"/>
              </w:rPr>
            </w:pPr>
          </w:p>
        </w:tc>
      </w:tr>
      <w:tr w14:paraId="72D868D6">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0B3722E">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1F301C0A">
            <w:pPr>
              <w:spacing w:line="540" w:lineRule="exact"/>
              <w:ind w:firstLine="640"/>
              <w:rPr>
                <w:rFonts w:hint="eastAsia" w:cs="仿宋_GB2312"/>
              </w:rPr>
            </w:pPr>
            <w:r>
              <w:rPr>
                <w:rFonts w:hint="eastAsia" w:cs="仿宋_GB2312"/>
              </w:rPr>
              <w:t>——模型评估的核心指标（如准确率、精确率、召回率、F1、Loss曲线）及其解读</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13B0707F">
            <w:pPr>
              <w:spacing w:line="540" w:lineRule="exact"/>
              <w:ind w:firstLine="640"/>
              <w:rPr>
                <w:rFonts w:hint="eastAsia" w:cs="仿宋_GB2312"/>
              </w:rPr>
            </w:pPr>
          </w:p>
        </w:tc>
      </w:tr>
      <w:tr w14:paraId="697A7DFB">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33ADC7D">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3429A644">
            <w:pPr>
              <w:spacing w:line="540" w:lineRule="exact"/>
              <w:ind w:firstLine="640"/>
              <w:rPr>
                <w:rFonts w:hint="eastAsia" w:cs="仿宋_GB2312"/>
              </w:rPr>
            </w:pPr>
            <w:r>
              <w:rPr>
                <w:rFonts w:hint="eastAsia" w:cs="仿宋_GB2312"/>
              </w:rPr>
              <w:t>——过拟合、欠拟合的识别方法及常用应对策略（如Dropout、早停、数据增强）</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3CDC461C">
            <w:pPr>
              <w:spacing w:line="540" w:lineRule="exact"/>
              <w:ind w:firstLine="640"/>
              <w:rPr>
                <w:rFonts w:hint="eastAsia" w:cs="仿宋_GB2312"/>
              </w:rPr>
            </w:pPr>
          </w:p>
        </w:tc>
      </w:tr>
      <w:tr w14:paraId="6D95B6C7">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bottom w:val="single" w:color="000000" w:sz="4" w:space="0"/>
              <w:right w:val="single" w:color="000000" w:sz="4" w:space="0"/>
            </w:tcBorders>
            <w:vAlign w:val="center"/>
          </w:tcPr>
          <w:p w14:paraId="1B3FEFE9">
            <w:pPr>
              <w:spacing w:line="540" w:lineRule="exact"/>
              <w:ind w:firstLine="0" w:firstLineChars="0"/>
              <w:jc w:val="center"/>
              <w:rPr>
                <w:rFonts w:hint="eastAsia" w:cs="仿宋_GB2312"/>
              </w:rPr>
            </w:pPr>
            <w:r>
              <w:rPr>
                <w:rFonts w:hint="eastAsia" w:cs="仿宋_GB2312"/>
              </w:rPr>
              <w:t>工作能力</w:t>
            </w:r>
          </w:p>
        </w:tc>
        <w:tc>
          <w:tcPr>
            <w:tcW w:w="6902" w:type="dxa"/>
            <w:tcBorders>
              <w:top w:val="single" w:color="000000" w:sz="4" w:space="0"/>
              <w:left w:val="single" w:color="000000" w:sz="4" w:space="0"/>
              <w:bottom w:val="single" w:color="000000" w:sz="4" w:space="0"/>
              <w:right w:val="single" w:color="000000" w:sz="4" w:space="0"/>
            </w:tcBorders>
          </w:tcPr>
          <w:p w14:paraId="7EE37C6E">
            <w:pPr>
              <w:spacing w:line="540" w:lineRule="exact"/>
              <w:ind w:firstLine="640"/>
              <w:rPr>
                <w:rFonts w:hint="eastAsia" w:cs="仿宋_GB2312"/>
              </w:rPr>
            </w:pPr>
            <w:r>
              <w:rPr>
                <w:rFonts w:hint="eastAsia" w:cs="仿宋_GB2312"/>
              </w:rPr>
              <w:t>——根据任务与数据特征，合理选择或设计初始模型架构</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78299067">
            <w:pPr>
              <w:spacing w:line="540" w:lineRule="exact"/>
              <w:ind w:firstLine="640"/>
              <w:rPr>
                <w:rFonts w:hint="eastAsia" w:cs="仿宋_GB2312"/>
              </w:rPr>
            </w:pPr>
          </w:p>
        </w:tc>
      </w:tr>
      <w:tr w14:paraId="667E2D0E">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2391D7C5">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2D0F7490">
            <w:pPr>
              <w:spacing w:line="540" w:lineRule="exact"/>
              <w:ind w:firstLine="640"/>
              <w:rPr>
                <w:rFonts w:hint="eastAsia" w:cs="仿宋_GB2312"/>
              </w:rPr>
            </w:pPr>
            <w:r>
              <w:rPr>
                <w:rFonts w:hint="eastAsia" w:cs="仿宋_GB2312"/>
              </w:rPr>
              <w:t>——正确编写模型训练代码，配置训练参数，启动并监控训练过程</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44F7838A">
            <w:pPr>
              <w:spacing w:line="540" w:lineRule="exact"/>
              <w:ind w:firstLine="640"/>
              <w:rPr>
                <w:rFonts w:hint="eastAsia" w:cs="仿宋_GB2312"/>
              </w:rPr>
            </w:pPr>
          </w:p>
        </w:tc>
      </w:tr>
      <w:tr w14:paraId="1D7FF05B">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11936FD2">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603576D2">
            <w:pPr>
              <w:spacing w:line="540" w:lineRule="exact"/>
              <w:ind w:firstLine="640"/>
              <w:rPr>
                <w:rFonts w:hint="eastAsia" w:cs="仿宋_GB2312"/>
              </w:rPr>
            </w:pPr>
            <w:r>
              <w:rPr>
                <w:rFonts w:hint="eastAsia" w:cs="仿宋_GB2312"/>
              </w:rPr>
              <w:t>——分析训练日志与评估指标曲线，诊断模型存在的潜在问题（如欠拟合、过拟合）</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7E1C4494">
            <w:pPr>
              <w:spacing w:line="540" w:lineRule="exact"/>
              <w:ind w:firstLine="640"/>
              <w:rPr>
                <w:rFonts w:hint="eastAsia" w:cs="仿宋_GB2312"/>
              </w:rPr>
            </w:pPr>
          </w:p>
        </w:tc>
      </w:tr>
      <w:tr w14:paraId="20946938">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5034A002">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0DEB5B79">
            <w:pPr>
              <w:spacing w:line="540" w:lineRule="exact"/>
              <w:ind w:firstLine="640"/>
              <w:rPr>
                <w:rFonts w:hint="eastAsia" w:cs="仿宋_GB2312"/>
              </w:rPr>
            </w:pPr>
            <w:r>
              <w:rPr>
                <w:rFonts w:hint="eastAsia" w:cs="仿宋_GB2312"/>
              </w:rPr>
              <w:t>——设计并执行系统性的超参数调优实验，以有效提升模型性能</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1920F645">
            <w:pPr>
              <w:spacing w:line="540" w:lineRule="exact"/>
              <w:ind w:firstLine="640"/>
              <w:rPr>
                <w:rFonts w:hint="eastAsia" w:cs="仿宋_GB2312"/>
              </w:rPr>
            </w:pPr>
          </w:p>
        </w:tc>
      </w:tr>
      <w:tr w14:paraId="0A1AE73F">
        <w:tblPrEx>
          <w:tblCellMar>
            <w:top w:w="0" w:type="dxa"/>
            <w:left w:w="108" w:type="dxa"/>
            <w:bottom w:w="0" w:type="dxa"/>
            <w:right w:w="108" w:type="dxa"/>
          </w:tblCellMar>
        </w:tblPrEx>
        <w:trPr>
          <w:trHeight w:val="3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78954D00">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12B7FA08">
            <w:pPr>
              <w:spacing w:line="540" w:lineRule="exact"/>
              <w:ind w:firstLine="640"/>
              <w:rPr>
                <w:rFonts w:hint="eastAsia" w:cs="仿宋_GB2312"/>
              </w:rPr>
            </w:pPr>
            <w:r>
              <w:rPr>
                <w:rFonts w:hint="eastAsia" w:cs="仿宋_GB2312"/>
              </w:rPr>
              <w:t>——运用交叉验证等方法科学评估模型泛化能力</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36FFB04A">
            <w:pPr>
              <w:spacing w:line="540" w:lineRule="exact"/>
              <w:ind w:firstLine="640"/>
              <w:rPr>
                <w:rFonts w:hint="eastAsia" w:cs="仿宋_GB2312"/>
              </w:rPr>
            </w:pPr>
          </w:p>
        </w:tc>
      </w:tr>
      <w:tr w14:paraId="3CF965D6">
        <w:tblPrEx>
          <w:tblCellMar>
            <w:top w:w="0" w:type="dxa"/>
            <w:left w:w="108" w:type="dxa"/>
            <w:bottom w:w="0" w:type="dxa"/>
            <w:right w:w="108" w:type="dxa"/>
          </w:tblCellMar>
        </w:tblPrEx>
        <w:trPr>
          <w:trHeight w:val="620" w:hRule="atLeast"/>
        </w:trPr>
        <w:tc>
          <w:tcPr>
            <w:tcW w:w="610" w:type="dxa"/>
            <w:vMerge w:val="continue"/>
            <w:tcBorders>
              <w:top w:val="single" w:color="000000" w:sz="4" w:space="0"/>
              <w:left w:val="single" w:color="000000" w:sz="4" w:space="0"/>
              <w:bottom w:val="single" w:color="000000" w:sz="4" w:space="0"/>
              <w:right w:val="single" w:color="000000" w:sz="4" w:space="0"/>
            </w:tcBorders>
            <w:vAlign w:val="center"/>
          </w:tcPr>
          <w:p w14:paraId="4525FFA1">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5DCC8F9D">
            <w:pPr>
              <w:spacing w:line="540" w:lineRule="exact"/>
              <w:ind w:firstLine="640"/>
              <w:rPr>
                <w:rFonts w:hint="eastAsia" w:cs="仿宋_GB2312"/>
              </w:rPr>
            </w:pPr>
            <w:r>
              <w:rPr>
                <w:rFonts w:hint="eastAsia" w:cs="仿宋_GB2312"/>
              </w:rPr>
              <w:t>——保存、管理和记录不同实验版本的模型及其对应配置</w:t>
            </w:r>
          </w:p>
        </w:tc>
        <w:tc>
          <w:tcPr>
            <w:tcW w:w="1659" w:type="dxa"/>
            <w:vMerge w:val="continue"/>
            <w:tcBorders>
              <w:top w:val="single" w:color="000000" w:sz="4" w:space="0"/>
              <w:left w:val="single" w:color="000000" w:sz="4" w:space="0"/>
              <w:bottom w:val="single" w:color="000000" w:sz="4" w:space="0"/>
              <w:right w:val="single" w:color="000000" w:sz="4" w:space="0"/>
            </w:tcBorders>
            <w:vAlign w:val="center"/>
          </w:tcPr>
          <w:p w14:paraId="0BAE68DC">
            <w:pPr>
              <w:spacing w:line="540" w:lineRule="exact"/>
              <w:ind w:firstLine="640"/>
              <w:rPr>
                <w:rFonts w:hint="eastAsia" w:cs="仿宋_GB2312"/>
              </w:rPr>
            </w:pPr>
          </w:p>
        </w:tc>
      </w:tr>
      <w:tr w14:paraId="45714942">
        <w:tblPrEx>
          <w:tblCellMar>
            <w:top w:w="0" w:type="dxa"/>
            <w:left w:w="108" w:type="dxa"/>
            <w:bottom w:w="0" w:type="dxa"/>
            <w:right w:w="108" w:type="dxa"/>
          </w:tblCellMar>
        </w:tblPrEx>
        <w:trPr>
          <w:trHeight w:val="370" w:hRule="atLeast"/>
        </w:trPr>
        <w:tc>
          <w:tcPr>
            <w:tcW w:w="610" w:type="dxa"/>
            <w:tcBorders>
              <w:top w:val="single" w:color="000000" w:sz="4" w:space="0"/>
              <w:left w:val="single" w:color="000000" w:sz="4" w:space="0"/>
              <w:bottom w:val="single" w:color="000000" w:sz="4" w:space="0"/>
              <w:right w:val="single" w:color="000000" w:sz="4" w:space="0"/>
            </w:tcBorders>
            <w:vAlign w:val="center"/>
          </w:tcPr>
          <w:p w14:paraId="46C49922">
            <w:pPr>
              <w:spacing w:line="540" w:lineRule="exact"/>
              <w:ind w:firstLine="0" w:firstLineChars="0"/>
              <w:jc w:val="center"/>
              <w:rPr>
                <w:rFonts w:hint="eastAsia" w:cs="仿宋_GB2312"/>
              </w:rPr>
            </w:pPr>
            <w:r>
              <w:rPr>
                <w:rFonts w:hint="eastAsia" w:cs="仿宋_GB2312"/>
              </w:rPr>
              <w:t>6</w:t>
            </w:r>
          </w:p>
        </w:tc>
        <w:tc>
          <w:tcPr>
            <w:tcW w:w="6902" w:type="dxa"/>
            <w:tcBorders>
              <w:top w:val="single" w:color="000000" w:sz="4" w:space="0"/>
              <w:left w:val="single" w:color="000000" w:sz="4" w:space="0"/>
              <w:bottom w:val="single" w:color="000000" w:sz="4" w:space="0"/>
              <w:right w:val="single" w:color="000000" w:sz="4" w:space="0"/>
            </w:tcBorders>
            <w:vAlign w:val="center"/>
          </w:tcPr>
          <w:p w14:paraId="7F3397BF">
            <w:pPr>
              <w:spacing w:line="540" w:lineRule="exact"/>
              <w:ind w:firstLine="640"/>
              <w:rPr>
                <w:rFonts w:hint="eastAsia" w:cs="仿宋_GB2312"/>
              </w:rPr>
            </w:pPr>
            <w:r>
              <w:rPr>
                <w:rFonts w:hint="eastAsia" w:cs="仿宋_GB2312"/>
              </w:rPr>
              <w:t>模型调优、性能评估及部署</w:t>
            </w:r>
          </w:p>
        </w:tc>
        <w:tc>
          <w:tcPr>
            <w:tcW w:w="1659" w:type="dxa"/>
            <w:vMerge w:val="restart"/>
            <w:tcBorders>
              <w:top w:val="single" w:color="000000" w:sz="4" w:space="0"/>
              <w:left w:val="single" w:color="000000" w:sz="4" w:space="0"/>
              <w:right w:val="single" w:color="000000" w:sz="4" w:space="0"/>
            </w:tcBorders>
            <w:vAlign w:val="center"/>
          </w:tcPr>
          <w:p w14:paraId="795177E3">
            <w:pPr>
              <w:spacing w:line="540" w:lineRule="exact"/>
              <w:ind w:firstLine="640"/>
              <w:rPr>
                <w:rFonts w:hint="eastAsia" w:cs="仿宋_GB2312"/>
              </w:rPr>
            </w:pPr>
            <w:r>
              <w:rPr>
                <w:rFonts w:hint="eastAsia" w:cs="仿宋_GB2312"/>
              </w:rPr>
              <w:t>32</w:t>
            </w:r>
          </w:p>
        </w:tc>
      </w:tr>
      <w:tr w14:paraId="08FF15D1">
        <w:tblPrEx>
          <w:tblCellMar>
            <w:top w:w="0" w:type="dxa"/>
            <w:left w:w="108" w:type="dxa"/>
            <w:bottom w:w="0" w:type="dxa"/>
            <w:right w:w="108" w:type="dxa"/>
          </w:tblCellMar>
        </w:tblPrEx>
        <w:trPr>
          <w:trHeight w:val="620" w:hRule="atLeast"/>
        </w:trPr>
        <w:tc>
          <w:tcPr>
            <w:tcW w:w="610" w:type="dxa"/>
            <w:vMerge w:val="restart"/>
            <w:tcBorders>
              <w:top w:val="single" w:color="000000" w:sz="4" w:space="0"/>
              <w:left w:val="single" w:color="000000" w:sz="4" w:space="0"/>
              <w:right w:val="single" w:color="000000" w:sz="4" w:space="0"/>
            </w:tcBorders>
            <w:vAlign w:val="center"/>
          </w:tcPr>
          <w:p w14:paraId="26144451">
            <w:pPr>
              <w:spacing w:line="540" w:lineRule="exact"/>
              <w:ind w:firstLine="0" w:firstLineChars="0"/>
              <w:jc w:val="center"/>
              <w:rPr>
                <w:rFonts w:hint="eastAsia" w:cs="仿宋_GB2312"/>
              </w:rPr>
            </w:pPr>
            <w:r>
              <w:rPr>
                <w:rFonts w:hint="eastAsia" w:cs="仿宋_GB2312"/>
              </w:rPr>
              <w:t>基本知识</w:t>
            </w:r>
          </w:p>
        </w:tc>
        <w:tc>
          <w:tcPr>
            <w:tcW w:w="6902" w:type="dxa"/>
            <w:tcBorders>
              <w:top w:val="single" w:color="000000" w:sz="4" w:space="0"/>
              <w:left w:val="single" w:color="000000" w:sz="4" w:space="0"/>
              <w:bottom w:val="single" w:color="000000" w:sz="4" w:space="0"/>
              <w:right w:val="single" w:color="000000" w:sz="4" w:space="0"/>
            </w:tcBorders>
          </w:tcPr>
          <w:p w14:paraId="728D9B02">
            <w:pPr>
              <w:spacing w:line="540" w:lineRule="exact"/>
              <w:ind w:firstLine="640"/>
              <w:rPr>
                <w:rFonts w:hint="eastAsia" w:cs="仿宋_GB2312"/>
              </w:rPr>
            </w:pPr>
            <w:r>
              <w:rPr>
                <w:rFonts w:hint="eastAsia" w:cs="仿宋_GB2312"/>
              </w:rPr>
              <w:t>——模型封装与格式转换（如ONNX）的基本知识，以及模型轻量化（如量化、剪枝）的概念</w:t>
            </w:r>
          </w:p>
        </w:tc>
        <w:tc>
          <w:tcPr>
            <w:tcW w:w="1659" w:type="dxa"/>
            <w:vMerge w:val="continue"/>
            <w:tcBorders>
              <w:left w:val="single" w:color="000000" w:sz="4" w:space="0"/>
              <w:right w:val="single" w:color="000000" w:sz="4" w:space="0"/>
            </w:tcBorders>
            <w:vAlign w:val="center"/>
          </w:tcPr>
          <w:p w14:paraId="3D8095C9">
            <w:pPr>
              <w:spacing w:line="540" w:lineRule="exact"/>
              <w:ind w:firstLine="640"/>
              <w:rPr>
                <w:rFonts w:hint="eastAsia" w:cs="仿宋_GB2312"/>
              </w:rPr>
            </w:pPr>
          </w:p>
        </w:tc>
      </w:tr>
      <w:tr w14:paraId="7F928161">
        <w:tblPrEx>
          <w:tblCellMar>
            <w:top w:w="0" w:type="dxa"/>
            <w:left w:w="108" w:type="dxa"/>
            <w:bottom w:w="0" w:type="dxa"/>
            <w:right w:w="108" w:type="dxa"/>
          </w:tblCellMar>
        </w:tblPrEx>
        <w:trPr>
          <w:trHeight w:val="620" w:hRule="atLeast"/>
        </w:trPr>
        <w:tc>
          <w:tcPr>
            <w:tcW w:w="610" w:type="dxa"/>
            <w:vMerge w:val="continue"/>
            <w:tcBorders>
              <w:left w:val="single" w:color="000000" w:sz="4" w:space="0"/>
              <w:right w:val="single" w:color="000000" w:sz="4" w:space="0"/>
            </w:tcBorders>
            <w:vAlign w:val="center"/>
          </w:tcPr>
          <w:p w14:paraId="3CF4A594">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1080F084">
            <w:pPr>
              <w:spacing w:line="540" w:lineRule="exact"/>
              <w:ind w:firstLine="640"/>
              <w:rPr>
                <w:rFonts w:hint="eastAsia" w:cs="仿宋_GB2312"/>
              </w:rPr>
            </w:pPr>
            <w:r>
              <w:rPr>
                <w:rFonts w:hint="eastAsia" w:cs="仿宋_GB2312"/>
              </w:rPr>
              <w:t>——简易AI服务接口（如基于Web的RESTful API）的开发流程与框架（如Flask、FastAPI）</w:t>
            </w:r>
          </w:p>
        </w:tc>
        <w:tc>
          <w:tcPr>
            <w:tcW w:w="1659" w:type="dxa"/>
            <w:vMerge w:val="continue"/>
            <w:tcBorders>
              <w:left w:val="single" w:color="000000" w:sz="4" w:space="0"/>
              <w:right w:val="single" w:color="000000" w:sz="4" w:space="0"/>
            </w:tcBorders>
            <w:vAlign w:val="center"/>
          </w:tcPr>
          <w:p w14:paraId="3D97B1F3">
            <w:pPr>
              <w:spacing w:line="540" w:lineRule="exact"/>
              <w:ind w:firstLine="640"/>
              <w:rPr>
                <w:rFonts w:hint="eastAsia" w:cs="仿宋_GB2312"/>
              </w:rPr>
            </w:pPr>
          </w:p>
        </w:tc>
      </w:tr>
      <w:tr w14:paraId="522F2EB3">
        <w:tblPrEx>
          <w:tblCellMar>
            <w:top w:w="0" w:type="dxa"/>
            <w:left w:w="108" w:type="dxa"/>
            <w:bottom w:w="0" w:type="dxa"/>
            <w:right w:w="108" w:type="dxa"/>
          </w:tblCellMar>
        </w:tblPrEx>
        <w:trPr>
          <w:trHeight w:val="620" w:hRule="atLeast"/>
        </w:trPr>
        <w:tc>
          <w:tcPr>
            <w:tcW w:w="610" w:type="dxa"/>
            <w:vMerge w:val="continue"/>
            <w:tcBorders>
              <w:left w:val="single" w:color="000000" w:sz="4" w:space="0"/>
              <w:right w:val="single" w:color="000000" w:sz="4" w:space="0"/>
            </w:tcBorders>
            <w:vAlign w:val="center"/>
          </w:tcPr>
          <w:p w14:paraId="327A58BB">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1AAAC664">
            <w:pPr>
              <w:spacing w:line="540" w:lineRule="exact"/>
              <w:ind w:firstLine="640"/>
              <w:rPr>
                <w:rFonts w:hint="eastAsia" w:cs="仿宋_GB2312"/>
              </w:rPr>
            </w:pPr>
            <w:r>
              <w:rPr>
                <w:rFonts w:hint="eastAsia" w:cs="仿宋_GB2312"/>
              </w:rPr>
              <w:t>——模型系统性测试的方法，包括功能测试、压力测试及对抗性样本测试的概念</w:t>
            </w:r>
          </w:p>
        </w:tc>
        <w:tc>
          <w:tcPr>
            <w:tcW w:w="1659" w:type="dxa"/>
            <w:vMerge w:val="continue"/>
            <w:tcBorders>
              <w:left w:val="single" w:color="000000" w:sz="4" w:space="0"/>
              <w:right w:val="single" w:color="000000" w:sz="4" w:space="0"/>
            </w:tcBorders>
            <w:vAlign w:val="center"/>
          </w:tcPr>
          <w:p w14:paraId="2489B69B">
            <w:pPr>
              <w:spacing w:line="540" w:lineRule="exact"/>
              <w:ind w:firstLine="640"/>
              <w:rPr>
                <w:rFonts w:hint="eastAsia" w:cs="仿宋_GB2312"/>
              </w:rPr>
            </w:pPr>
          </w:p>
        </w:tc>
      </w:tr>
      <w:tr w14:paraId="6CE5B69E">
        <w:tblPrEx>
          <w:tblCellMar>
            <w:top w:w="0" w:type="dxa"/>
            <w:left w:w="108" w:type="dxa"/>
            <w:bottom w:w="0" w:type="dxa"/>
            <w:right w:w="108" w:type="dxa"/>
          </w:tblCellMar>
        </w:tblPrEx>
        <w:trPr>
          <w:trHeight w:val="320" w:hRule="atLeast"/>
        </w:trPr>
        <w:tc>
          <w:tcPr>
            <w:tcW w:w="610" w:type="dxa"/>
            <w:vMerge w:val="continue"/>
            <w:tcBorders>
              <w:left w:val="single" w:color="000000" w:sz="4" w:space="0"/>
              <w:right w:val="single" w:color="000000" w:sz="4" w:space="0"/>
            </w:tcBorders>
            <w:vAlign w:val="center"/>
          </w:tcPr>
          <w:p w14:paraId="771F736C">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0C9BF3BE">
            <w:pPr>
              <w:spacing w:line="540" w:lineRule="exact"/>
              <w:ind w:firstLine="640"/>
              <w:rPr>
                <w:rFonts w:hint="eastAsia" w:cs="仿宋_GB2312"/>
              </w:rPr>
            </w:pPr>
            <w:r>
              <w:rPr>
                <w:rFonts w:hint="eastAsia" w:cs="仿宋_GB2312"/>
              </w:rPr>
              <w:t>——模型性能评估的多元维度，包括预测精度、推理速度、吞吐量、资源占用率</w:t>
            </w:r>
          </w:p>
        </w:tc>
        <w:tc>
          <w:tcPr>
            <w:tcW w:w="1659" w:type="dxa"/>
            <w:vMerge w:val="continue"/>
            <w:tcBorders>
              <w:left w:val="single" w:color="000000" w:sz="4" w:space="0"/>
              <w:right w:val="single" w:color="000000" w:sz="4" w:space="0"/>
            </w:tcBorders>
            <w:vAlign w:val="center"/>
          </w:tcPr>
          <w:p w14:paraId="55E27D17">
            <w:pPr>
              <w:spacing w:line="540" w:lineRule="exact"/>
              <w:ind w:firstLine="640"/>
              <w:rPr>
                <w:rFonts w:hint="eastAsia" w:cs="仿宋_GB2312"/>
              </w:rPr>
            </w:pPr>
          </w:p>
        </w:tc>
      </w:tr>
      <w:tr w14:paraId="4F3AC06B">
        <w:tblPrEx>
          <w:tblCellMar>
            <w:top w:w="0" w:type="dxa"/>
            <w:left w:w="108" w:type="dxa"/>
            <w:bottom w:w="0" w:type="dxa"/>
            <w:right w:w="108" w:type="dxa"/>
          </w:tblCellMar>
        </w:tblPrEx>
        <w:trPr>
          <w:trHeight w:val="320" w:hRule="atLeast"/>
        </w:trPr>
        <w:tc>
          <w:tcPr>
            <w:tcW w:w="610" w:type="dxa"/>
            <w:vMerge w:val="continue"/>
            <w:tcBorders>
              <w:left w:val="single" w:color="000000" w:sz="4" w:space="0"/>
              <w:right w:val="single" w:color="000000" w:sz="4" w:space="0"/>
            </w:tcBorders>
            <w:vAlign w:val="center"/>
          </w:tcPr>
          <w:p w14:paraId="439BAE61">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467D9721">
            <w:pPr>
              <w:spacing w:line="540" w:lineRule="exact"/>
              <w:ind w:firstLine="640"/>
              <w:rPr>
                <w:rFonts w:hint="eastAsia" w:cs="仿宋_GB2312"/>
              </w:rPr>
            </w:pPr>
            <w:r>
              <w:rPr>
                <w:rFonts w:hint="eastAsia" w:cs="仿宋_GB2312"/>
              </w:rPr>
              <w:t>——AI应用系统与上下游系统集成的基本概念和接口规范</w:t>
            </w:r>
          </w:p>
        </w:tc>
        <w:tc>
          <w:tcPr>
            <w:tcW w:w="1659" w:type="dxa"/>
            <w:vMerge w:val="continue"/>
            <w:tcBorders>
              <w:left w:val="single" w:color="000000" w:sz="4" w:space="0"/>
              <w:right w:val="single" w:color="000000" w:sz="4" w:space="0"/>
            </w:tcBorders>
            <w:vAlign w:val="center"/>
          </w:tcPr>
          <w:p w14:paraId="5B1BA94C">
            <w:pPr>
              <w:spacing w:line="540" w:lineRule="exact"/>
              <w:ind w:firstLine="640"/>
              <w:rPr>
                <w:rFonts w:hint="eastAsia" w:cs="仿宋_GB2312"/>
              </w:rPr>
            </w:pPr>
          </w:p>
        </w:tc>
      </w:tr>
      <w:tr w14:paraId="11BFB730">
        <w:tblPrEx>
          <w:tblCellMar>
            <w:top w:w="0" w:type="dxa"/>
            <w:left w:w="108" w:type="dxa"/>
            <w:bottom w:w="0" w:type="dxa"/>
            <w:right w:w="108" w:type="dxa"/>
          </w:tblCellMar>
        </w:tblPrEx>
        <w:trPr>
          <w:trHeight w:val="320" w:hRule="atLeast"/>
        </w:trPr>
        <w:tc>
          <w:tcPr>
            <w:tcW w:w="610" w:type="dxa"/>
            <w:vMerge w:val="continue"/>
            <w:tcBorders>
              <w:left w:val="single" w:color="000000" w:sz="4" w:space="0"/>
              <w:bottom w:val="single" w:color="000000" w:sz="4" w:space="0"/>
              <w:right w:val="single" w:color="000000" w:sz="4" w:space="0"/>
            </w:tcBorders>
            <w:vAlign w:val="center"/>
          </w:tcPr>
          <w:p w14:paraId="1BF4B3B9">
            <w:pPr>
              <w:spacing w:line="540" w:lineRule="exact"/>
              <w:ind w:firstLine="0" w:firstLineChars="0"/>
              <w:jc w:val="center"/>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159F746F">
            <w:pPr>
              <w:spacing w:line="540" w:lineRule="exact"/>
              <w:ind w:firstLine="640"/>
              <w:rPr>
                <w:rFonts w:hint="eastAsia" w:cs="仿宋_GB2312"/>
              </w:rPr>
            </w:pPr>
            <w:r>
              <w:rPr>
                <w:rFonts w:hint="eastAsia" w:cs="仿宋_GB2312"/>
              </w:rPr>
              <w:t>——模型部署上线前的验证流程与验收标准</w:t>
            </w:r>
          </w:p>
        </w:tc>
        <w:tc>
          <w:tcPr>
            <w:tcW w:w="1659" w:type="dxa"/>
            <w:vMerge w:val="continue"/>
            <w:tcBorders>
              <w:left w:val="single" w:color="000000" w:sz="4" w:space="0"/>
              <w:right w:val="single" w:color="000000" w:sz="4" w:space="0"/>
            </w:tcBorders>
            <w:vAlign w:val="center"/>
          </w:tcPr>
          <w:p w14:paraId="214290F4">
            <w:pPr>
              <w:spacing w:line="540" w:lineRule="exact"/>
              <w:ind w:firstLine="640"/>
              <w:rPr>
                <w:rFonts w:hint="eastAsia" w:cs="仿宋_GB2312"/>
              </w:rPr>
            </w:pPr>
          </w:p>
        </w:tc>
      </w:tr>
      <w:tr w14:paraId="331E1CE2">
        <w:tblPrEx>
          <w:tblCellMar>
            <w:top w:w="0" w:type="dxa"/>
            <w:left w:w="108" w:type="dxa"/>
            <w:bottom w:w="0" w:type="dxa"/>
            <w:right w:w="108" w:type="dxa"/>
          </w:tblCellMar>
        </w:tblPrEx>
        <w:trPr>
          <w:trHeight w:val="320" w:hRule="atLeast"/>
        </w:trPr>
        <w:tc>
          <w:tcPr>
            <w:tcW w:w="610" w:type="dxa"/>
            <w:vMerge w:val="restart"/>
            <w:tcBorders>
              <w:top w:val="single" w:color="000000" w:sz="4" w:space="0"/>
              <w:left w:val="single" w:color="000000" w:sz="4" w:space="0"/>
              <w:right w:val="single" w:color="000000" w:sz="4" w:space="0"/>
            </w:tcBorders>
            <w:vAlign w:val="center"/>
          </w:tcPr>
          <w:p w14:paraId="02E3580D">
            <w:pPr>
              <w:spacing w:line="540" w:lineRule="exact"/>
              <w:ind w:firstLine="0" w:firstLineChars="0"/>
              <w:jc w:val="center"/>
              <w:rPr>
                <w:rFonts w:hint="eastAsia" w:cs="仿宋_GB2312"/>
              </w:rPr>
            </w:pPr>
            <w:r>
              <w:rPr>
                <w:rFonts w:hint="eastAsia" w:cs="仿宋_GB2312"/>
              </w:rPr>
              <w:t>工作能力</w:t>
            </w:r>
          </w:p>
        </w:tc>
        <w:tc>
          <w:tcPr>
            <w:tcW w:w="6902" w:type="dxa"/>
            <w:tcBorders>
              <w:top w:val="single" w:color="000000" w:sz="4" w:space="0"/>
              <w:left w:val="single" w:color="000000" w:sz="4" w:space="0"/>
              <w:bottom w:val="single" w:color="000000" w:sz="4" w:space="0"/>
              <w:right w:val="single" w:color="000000" w:sz="4" w:space="0"/>
            </w:tcBorders>
          </w:tcPr>
          <w:p w14:paraId="66B59342">
            <w:pPr>
              <w:spacing w:line="540" w:lineRule="exact"/>
              <w:ind w:firstLine="640"/>
              <w:rPr>
                <w:rFonts w:hint="eastAsia" w:cs="仿宋_GB2312"/>
              </w:rPr>
            </w:pPr>
            <w:r>
              <w:rPr>
                <w:rFonts w:hint="eastAsia" w:cs="仿宋_GB2312"/>
              </w:rPr>
              <w:t>——将训练好的模型进行封装，并转换为适合轻量级部署的格式</w:t>
            </w:r>
          </w:p>
        </w:tc>
        <w:tc>
          <w:tcPr>
            <w:tcW w:w="1659" w:type="dxa"/>
            <w:vMerge w:val="continue"/>
            <w:tcBorders>
              <w:left w:val="single" w:color="000000" w:sz="4" w:space="0"/>
              <w:right w:val="single" w:color="000000" w:sz="4" w:space="0"/>
            </w:tcBorders>
            <w:vAlign w:val="center"/>
          </w:tcPr>
          <w:p w14:paraId="5EDF2F15">
            <w:pPr>
              <w:spacing w:line="540" w:lineRule="exact"/>
              <w:ind w:firstLine="640"/>
              <w:rPr>
                <w:rFonts w:hint="eastAsia" w:cs="仿宋_GB2312"/>
              </w:rPr>
            </w:pPr>
          </w:p>
        </w:tc>
      </w:tr>
      <w:tr w14:paraId="59A49AF5">
        <w:tblPrEx>
          <w:tblCellMar>
            <w:top w:w="0" w:type="dxa"/>
            <w:left w:w="108" w:type="dxa"/>
            <w:bottom w:w="0" w:type="dxa"/>
            <w:right w:w="108" w:type="dxa"/>
          </w:tblCellMar>
        </w:tblPrEx>
        <w:trPr>
          <w:trHeight w:val="320" w:hRule="atLeast"/>
        </w:trPr>
        <w:tc>
          <w:tcPr>
            <w:tcW w:w="610" w:type="dxa"/>
            <w:vMerge w:val="continue"/>
            <w:tcBorders>
              <w:left w:val="single" w:color="000000" w:sz="4" w:space="0"/>
              <w:right w:val="single" w:color="000000" w:sz="4" w:space="0"/>
            </w:tcBorders>
            <w:vAlign w:val="center"/>
          </w:tcPr>
          <w:p w14:paraId="2546E54B">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2BD723E5">
            <w:pPr>
              <w:spacing w:line="540" w:lineRule="exact"/>
              <w:ind w:firstLine="640"/>
              <w:rPr>
                <w:rFonts w:hint="eastAsia" w:cs="仿宋_GB2312"/>
              </w:rPr>
            </w:pPr>
            <w:r>
              <w:rPr>
                <w:rFonts w:hint="eastAsia" w:cs="仿宋_GB2312"/>
              </w:rPr>
              <w:t>——开发一个可接收请求并返回模型预测结果的简易应用服务接口</w:t>
            </w:r>
          </w:p>
        </w:tc>
        <w:tc>
          <w:tcPr>
            <w:tcW w:w="1659" w:type="dxa"/>
            <w:vMerge w:val="continue"/>
            <w:tcBorders>
              <w:left w:val="single" w:color="000000" w:sz="4" w:space="0"/>
              <w:right w:val="single" w:color="000000" w:sz="4" w:space="0"/>
            </w:tcBorders>
            <w:vAlign w:val="center"/>
          </w:tcPr>
          <w:p w14:paraId="7788E420">
            <w:pPr>
              <w:spacing w:line="540" w:lineRule="exact"/>
              <w:ind w:firstLine="640"/>
              <w:rPr>
                <w:rFonts w:hint="eastAsia" w:cs="仿宋_GB2312"/>
              </w:rPr>
            </w:pPr>
          </w:p>
        </w:tc>
      </w:tr>
      <w:tr w14:paraId="284B0833">
        <w:tblPrEx>
          <w:tblCellMar>
            <w:top w:w="0" w:type="dxa"/>
            <w:left w:w="108" w:type="dxa"/>
            <w:bottom w:w="0" w:type="dxa"/>
            <w:right w:w="108" w:type="dxa"/>
          </w:tblCellMar>
        </w:tblPrEx>
        <w:trPr>
          <w:trHeight w:val="560" w:hRule="atLeast"/>
        </w:trPr>
        <w:tc>
          <w:tcPr>
            <w:tcW w:w="610" w:type="dxa"/>
            <w:vMerge w:val="continue"/>
            <w:tcBorders>
              <w:left w:val="single" w:color="000000" w:sz="4" w:space="0"/>
              <w:right w:val="single" w:color="000000" w:sz="4" w:space="0"/>
            </w:tcBorders>
            <w:vAlign w:val="center"/>
          </w:tcPr>
          <w:p w14:paraId="1AD9823F">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25666B2D">
            <w:pPr>
              <w:spacing w:line="540" w:lineRule="exact"/>
              <w:ind w:firstLine="640"/>
              <w:rPr>
                <w:rFonts w:hint="eastAsia" w:cs="仿宋_GB2312"/>
              </w:rPr>
            </w:pPr>
            <w:r>
              <w:rPr>
                <w:rFonts w:hint="eastAsia" w:cs="仿宋_GB2312"/>
              </w:rPr>
              <w:t>——设计并执行全面的模型测试用例，在测试集上进行最终的性能与精度评估</w:t>
            </w:r>
          </w:p>
        </w:tc>
        <w:tc>
          <w:tcPr>
            <w:tcW w:w="1659" w:type="dxa"/>
            <w:vMerge w:val="continue"/>
            <w:tcBorders>
              <w:left w:val="single" w:color="000000" w:sz="4" w:space="0"/>
              <w:right w:val="single" w:color="000000" w:sz="4" w:space="0"/>
            </w:tcBorders>
            <w:vAlign w:val="center"/>
          </w:tcPr>
          <w:p w14:paraId="652A7157">
            <w:pPr>
              <w:spacing w:line="540" w:lineRule="exact"/>
              <w:ind w:firstLine="640"/>
              <w:rPr>
                <w:rFonts w:hint="eastAsia" w:cs="仿宋_GB2312"/>
              </w:rPr>
            </w:pPr>
          </w:p>
        </w:tc>
      </w:tr>
      <w:tr w14:paraId="58AB29D0">
        <w:tblPrEx>
          <w:tblCellMar>
            <w:top w:w="0" w:type="dxa"/>
            <w:left w:w="108" w:type="dxa"/>
            <w:bottom w:w="0" w:type="dxa"/>
            <w:right w:w="108" w:type="dxa"/>
          </w:tblCellMar>
        </w:tblPrEx>
        <w:trPr>
          <w:trHeight w:val="320" w:hRule="atLeast"/>
        </w:trPr>
        <w:tc>
          <w:tcPr>
            <w:tcW w:w="610" w:type="dxa"/>
            <w:vMerge w:val="continue"/>
            <w:tcBorders>
              <w:left w:val="single" w:color="000000" w:sz="4" w:space="0"/>
              <w:right w:val="single" w:color="000000" w:sz="4" w:space="0"/>
            </w:tcBorders>
            <w:vAlign w:val="center"/>
          </w:tcPr>
          <w:p w14:paraId="61864E16">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786E9FB8">
            <w:pPr>
              <w:spacing w:line="540" w:lineRule="exact"/>
              <w:ind w:firstLine="640"/>
              <w:rPr>
                <w:rFonts w:hint="eastAsia" w:cs="仿宋_GB2312"/>
              </w:rPr>
            </w:pPr>
            <w:r>
              <w:rPr>
                <w:rFonts w:hint="eastAsia" w:cs="仿宋_GB2312"/>
              </w:rPr>
              <w:t>——评估模型的服务化性能（如响应延迟、并发能力），并分析可能的瓶颈</w:t>
            </w:r>
          </w:p>
        </w:tc>
        <w:tc>
          <w:tcPr>
            <w:tcW w:w="1659" w:type="dxa"/>
            <w:vMerge w:val="continue"/>
            <w:tcBorders>
              <w:left w:val="single" w:color="000000" w:sz="4" w:space="0"/>
              <w:right w:val="single" w:color="000000" w:sz="4" w:space="0"/>
            </w:tcBorders>
            <w:vAlign w:val="center"/>
          </w:tcPr>
          <w:p w14:paraId="46F24E1B">
            <w:pPr>
              <w:spacing w:line="540" w:lineRule="exact"/>
              <w:ind w:firstLine="640"/>
              <w:rPr>
                <w:rFonts w:hint="eastAsia" w:cs="仿宋_GB2312"/>
              </w:rPr>
            </w:pPr>
          </w:p>
        </w:tc>
      </w:tr>
      <w:tr w14:paraId="17579167">
        <w:tblPrEx>
          <w:tblCellMar>
            <w:top w:w="0" w:type="dxa"/>
            <w:left w:w="108" w:type="dxa"/>
            <w:bottom w:w="0" w:type="dxa"/>
            <w:right w:w="108" w:type="dxa"/>
          </w:tblCellMar>
        </w:tblPrEx>
        <w:trPr>
          <w:trHeight w:val="320" w:hRule="atLeast"/>
        </w:trPr>
        <w:tc>
          <w:tcPr>
            <w:tcW w:w="610" w:type="dxa"/>
            <w:vMerge w:val="continue"/>
            <w:tcBorders>
              <w:left w:val="single" w:color="000000" w:sz="4" w:space="0"/>
              <w:right w:val="single" w:color="000000" w:sz="4" w:space="0"/>
            </w:tcBorders>
            <w:vAlign w:val="center"/>
          </w:tcPr>
          <w:p w14:paraId="396FFFC2">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18B37E3C">
            <w:pPr>
              <w:spacing w:line="540" w:lineRule="exact"/>
              <w:ind w:firstLine="640"/>
              <w:rPr>
                <w:rFonts w:hint="eastAsia" w:cs="仿宋_GB2312"/>
              </w:rPr>
            </w:pPr>
            <w:r>
              <w:rPr>
                <w:rFonts w:hint="eastAsia" w:cs="仿宋_GB2312"/>
              </w:rPr>
              <w:t>——对评估结果进行综合分析与报告，提出明确的模型优化或迭代建议</w:t>
            </w:r>
          </w:p>
        </w:tc>
        <w:tc>
          <w:tcPr>
            <w:tcW w:w="1659" w:type="dxa"/>
            <w:vMerge w:val="continue"/>
            <w:tcBorders>
              <w:left w:val="single" w:color="000000" w:sz="4" w:space="0"/>
              <w:right w:val="single" w:color="000000" w:sz="4" w:space="0"/>
            </w:tcBorders>
            <w:vAlign w:val="center"/>
          </w:tcPr>
          <w:p w14:paraId="38FE8596">
            <w:pPr>
              <w:spacing w:line="540" w:lineRule="exact"/>
              <w:ind w:firstLine="640"/>
              <w:rPr>
                <w:rFonts w:hint="eastAsia" w:cs="仿宋_GB2312"/>
              </w:rPr>
            </w:pPr>
          </w:p>
        </w:tc>
      </w:tr>
      <w:tr w14:paraId="5C67B3F0">
        <w:tblPrEx>
          <w:tblCellMar>
            <w:top w:w="0" w:type="dxa"/>
            <w:left w:w="108" w:type="dxa"/>
            <w:bottom w:w="0" w:type="dxa"/>
            <w:right w:w="108" w:type="dxa"/>
          </w:tblCellMar>
        </w:tblPrEx>
        <w:trPr>
          <w:trHeight w:val="320" w:hRule="atLeast"/>
        </w:trPr>
        <w:tc>
          <w:tcPr>
            <w:tcW w:w="610" w:type="dxa"/>
            <w:vMerge w:val="continue"/>
            <w:tcBorders>
              <w:left w:val="single" w:color="000000" w:sz="4" w:space="0"/>
              <w:bottom w:val="single" w:color="000000" w:sz="4" w:space="0"/>
              <w:right w:val="single" w:color="000000" w:sz="4" w:space="0"/>
            </w:tcBorders>
            <w:vAlign w:val="center"/>
          </w:tcPr>
          <w:p w14:paraId="1571E1F4">
            <w:pPr>
              <w:spacing w:line="540" w:lineRule="exact"/>
              <w:ind w:firstLine="640"/>
              <w:rPr>
                <w:rFonts w:hint="eastAsia" w:cs="仿宋_GB2312"/>
              </w:rPr>
            </w:pPr>
          </w:p>
        </w:tc>
        <w:tc>
          <w:tcPr>
            <w:tcW w:w="6902" w:type="dxa"/>
            <w:tcBorders>
              <w:top w:val="single" w:color="000000" w:sz="4" w:space="0"/>
              <w:left w:val="single" w:color="000000" w:sz="4" w:space="0"/>
              <w:bottom w:val="single" w:color="000000" w:sz="4" w:space="0"/>
              <w:right w:val="single" w:color="000000" w:sz="4" w:space="0"/>
            </w:tcBorders>
          </w:tcPr>
          <w:p w14:paraId="4CF616B2">
            <w:pPr>
              <w:spacing w:line="540" w:lineRule="exact"/>
              <w:ind w:firstLine="640"/>
              <w:rPr>
                <w:rFonts w:hint="eastAsia" w:cs="仿宋_GB2312"/>
              </w:rPr>
            </w:pPr>
            <w:r>
              <w:rPr>
                <w:rFonts w:hint="eastAsia" w:cs="仿宋_GB2312"/>
              </w:rPr>
              <w:t>——整理并交付完整的项目核心成果物，包括最终模型、接口代码、测试报告与使用说明。</w:t>
            </w:r>
          </w:p>
        </w:tc>
        <w:tc>
          <w:tcPr>
            <w:tcW w:w="1659" w:type="dxa"/>
            <w:vMerge w:val="continue"/>
            <w:tcBorders>
              <w:left w:val="single" w:color="000000" w:sz="4" w:space="0"/>
              <w:bottom w:val="single" w:color="000000" w:sz="4" w:space="0"/>
              <w:right w:val="single" w:color="000000" w:sz="4" w:space="0"/>
            </w:tcBorders>
            <w:vAlign w:val="center"/>
          </w:tcPr>
          <w:p w14:paraId="17D18854">
            <w:pPr>
              <w:spacing w:line="540" w:lineRule="exact"/>
              <w:ind w:firstLine="640"/>
              <w:rPr>
                <w:rFonts w:hint="eastAsia" w:cs="仿宋_GB2312"/>
              </w:rPr>
            </w:pPr>
          </w:p>
        </w:tc>
      </w:tr>
    </w:tbl>
    <w:p w14:paraId="116EEB96">
      <w:pPr>
        <w:pStyle w:val="4"/>
        <w:numPr>
          <w:ilvl w:val="0"/>
          <w:numId w:val="4"/>
        </w:numPr>
        <w:spacing w:line="540" w:lineRule="exact"/>
        <w:ind w:firstLine="640" w:firstLineChars="200"/>
        <w:rPr>
          <w:rStyle w:val="63"/>
          <w:rFonts w:ascii="黑体" w:hAnsi="黑体"/>
        </w:rPr>
      </w:pPr>
      <w:bookmarkStart w:id="5" w:name="_Toc27970_WPSOffice_Level1"/>
      <w:bookmarkStart w:id="6" w:name="_Toc6233"/>
      <w:r>
        <w:rPr>
          <w:rStyle w:val="63"/>
          <w:rFonts w:hint="eastAsia" w:ascii="黑体" w:hAnsi="黑体"/>
        </w:rPr>
        <w:t>竞赛形式</w:t>
      </w:r>
      <w:bookmarkEnd w:id="5"/>
      <w:bookmarkEnd w:id="6"/>
    </w:p>
    <w:p w14:paraId="67509475">
      <w:pPr>
        <w:pStyle w:val="5"/>
        <w:spacing w:line="540" w:lineRule="exact"/>
        <w:ind w:firstLine="640" w:firstLineChars="200"/>
        <w:rPr>
          <w:rFonts w:ascii="楷体" w:hAnsi="楷体"/>
        </w:rPr>
      </w:pPr>
      <w:bookmarkStart w:id="7" w:name="_Toc27365"/>
      <w:r>
        <w:rPr>
          <w:rFonts w:hint="eastAsia" w:ascii="楷体" w:hAnsi="楷体"/>
        </w:rPr>
        <w:t>（一）竞赛形式</w:t>
      </w:r>
      <w:bookmarkEnd w:id="7"/>
    </w:p>
    <w:p w14:paraId="195C4AD6">
      <w:pPr>
        <w:spacing w:line="540" w:lineRule="exact"/>
        <w:ind w:firstLine="640"/>
        <w:rPr>
          <w:rFonts w:hint="eastAsia" w:cs="仿宋_GB2312"/>
        </w:rPr>
      </w:pPr>
      <w:r>
        <w:rPr>
          <w:rFonts w:hint="eastAsia" w:cs="仿宋_GB2312"/>
        </w:rPr>
        <w:t>本赛项为单人赛，竞赛内容由理论知识竞赛和实际操作竞赛两部分组成。理论知识竞赛和实际操作竞赛的总成绩为100分，其中，理论知识竞赛成绩占20%，实际操作竞赛成绩占80%。</w:t>
      </w:r>
    </w:p>
    <w:p w14:paraId="04AFB0AA">
      <w:pPr>
        <w:pStyle w:val="5"/>
        <w:spacing w:line="540" w:lineRule="exact"/>
        <w:ind w:firstLine="640" w:firstLineChars="200"/>
        <w:rPr>
          <w:rFonts w:ascii="楷体" w:hAnsi="楷体"/>
        </w:rPr>
      </w:pPr>
      <w:bookmarkStart w:id="8" w:name="_Toc21261"/>
      <w:r>
        <w:rPr>
          <w:rFonts w:hint="eastAsia" w:ascii="楷体" w:hAnsi="楷体"/>
        </w:rPr>
        <w:t>（二）竞赛命题</w:t>
      </w:r>
      <w:bookmarkEnd w:id="8"/>
    </w:p>
    <w:p w14:paraId="631910B8">
      <w:pPr>
        <w:spacing w:line="540" w:lineRule="exact"/>
        <w:ind w:firstLine="640"/>
        <w:rPr>
          <w:rFonts w:hint="eastAsia" w:cs="仿宋_GB2312"/>
        </w:rPr>
      </w:pPr>
      <w:r>
        <w:rPr>
          <w:rFonts w:hint="eastAsia" w:cs="仿宋_GB2312"/>
        </w:rPr>
        <w:t>竞赛试题由竞赛组委会组织专家组命制，在竞赛前保密。本赛项不公布正式试题，在竞赛前公布比赛样题。</w:t>
      </w:r>
    </w:p>
    <w:p w14:paraId="53A34E11">
      <w:pPr>
        <w:pStyle w:val="4"/>
        <w:numPr>
          <w:ilvl w:val="0"/>
          <w:numId w:val="4"/>
        </w:numPr>
        <w:spacing w:line="540" w:lineRule="exact"/>
        <w:ind w:firstLine="640" w:firstLineChars="200"/>
        <w:rPr>
          <w:rStyle w:val="63"/>
          <w:rFonts w:ascii="黑体" w:hAnsi="黑体"/>
        </w:rPr>
      </w:pPr>
      <w:bookmarkStart w:id="9" w:name="_Toc9056"/>
      <w:r>
        <w:rPr>
          <w:rStyle w:val="63"/>
          <w:rFonts w:hint="eastAsia" w:ascii="黑体" w:hAnsi="黑体"/>
        </w:rPr>
        <w:t>试题与评判标准</w:t>
      </w:r>
      <w:bookmarkEnd w:id="9"/>
    </w:p>
    <w:p w14:paraId="3AF6B93E">
      <w:pPr>
        <w:pStyle w:val="5"/>
        <w:spacing w:line="540" w:lineRule="exact"/>
        <w:ind w:firstLine="640" w:firstLineChars="200"/>
        <w:rPr>
          <w:rFonts w:ascii="楷体" w:hAnsi="楷体"/>
        </w:rPr>
      </w:pPr>
      <w:bookmarkStart w:id="10" w:name="_Toc24438"/>
      <w:r>
        <w:rPr>
          <w:rFonts w:hint="eastAsia" w:ascii="楷体" w:hAnsi="楷体"/>
        </w:rPr>
        <w:t>（一）理论知识竞赛</w:t>
      </w:r>
      <w:bookmarkEnd w:id="10"/>
    </w:p>
    <w:p w14:paraId="262D5BE9">
      <w:pPr>
        <w:pStyle w:val="6"/>
        <w:spacing w:line="540" w:lineRule="exact"/>
        <w:rPr>
          <w:rFonts w:hint="eastAsia" w:cs="仿宋_GB2312"/>
        </w:rPr>
      </w:pPr>
      <w:r>
        <w:rPr>
          <w:rFonts w:hint="eastAsia" w:cs="仿宋_GB2312"/>
        </w:rPr>
        <w:t>1.试题内容</w:t>
      </w:r>
    </w:p>
    <w:p w14:paraId="352BD210">
      <w:pPr>
        <w:spacing w:line="540" w:lineRule="exact"/>
        <w:ind w:firstLine="640"/>
        <w:rPr>
          <w:rFonts w:hint="eastAsia" w:cs="仿宋_GB2312"/>
        </w:rPr>
      </w:pPr>
      <w:r>
        <w:rPr>
          <w:rFonts w:hint="eastAsia" w:cs="仿宋_GB2312"/>
        </w:rPr>
        <w:t>理论知识竞赛以公布的竞赛题库作为参考资料。</w:t>
      </w:r>
    </w:p>
    <w:p w14:paraId="6D26702C">
      <w:pPr>
        <w:pStyle w:val="6"/>
        <w:spacing w:line="540" w:lineRule="exact"/>
        <w:rPr>
          <w:rFonts w:hint="eastAsia" w:cs="仿宋_GB2312"/>
        </w:rPr>
      </w:pPr>
      <w:r>
        <w:rPr>
          <w:rFonts w:hint="eastAsia" w:cs="仿宋_GB2312"/>
        </w:rPr>
        <w:t>2.试题题型</w:t>
      </w:r>
    </w:p>
    <w:p w14:paraId="76AA494F">
      <w:pPr>
        <w:spacing w:line="540" w:lineRule="exact"/>
        <w:ind w:firstLine="640"/>
        <w:rPr>
          <w:rFonts w:hint="eastAsia" w:cs="仿宋_GB2312"/>
        </w:rPr>
      </w:pPr>
      <w:r>
        <w:rPr>
          <w:rFonts w:hint="eastAsia" w:cs="仿宋_GB2312"/>
        </w:rPr>
        <w:t>竞赛试题包括判断题、单项选择题和多项选择题三种类型。</w:t>
      </w:r>
    </w:p>
    <w:p w14:paraId="7DCB4951">
      <w:pPr>
        <w:pStyle w:val="6"/>
        <w:spacing w:line="540" w:lineRule="exact"/>
        <w:rPr>
          <w:rFonts w:hint="eastAsia" w:cs="仿宋_GB2312"/>
        </w:rPr>
      </w:pPr>
      <w:r>
        <w:rPr>
          <w:rFonts w:hint="eastAsia" w:cs="仿宋_GB2312"/>
        </w:rPr>
        <w:t>3.竞赛方式</w:t>
      </w:r>
    </w:p>
    <w:p w14:paraId="7AC89EBC">
      <w:pPr>
        <w:spacing w:line="540" w:lineRule="exact"/>
        <w:ind w:firstLine="640"/>
        <w:rPr>
          <w:rFonts w:hint="eastAsia" w:cs="仿宋_GB2312"/>
        </w:rPr>
      </w:pPr>
      <w:r>
        <w:rPr>
          <w:rFonts w:hint="eastAsia" w:cs="仿宋_GB2312"/>
        </w:rPr>
        <w:t>理论知识竞赛采用计算机软件答题。</w:t>
      </w:r>
    </w:p>
    <w:p w14:paraId="7D7E8B4D">
      <w:pPr>
        <w:pStyle w:val="5"/>
        <w:spacing w:line="540" w:lineRule="exact"/>
        <w:ind w:firstLine="640" w:firstLineChars="200"/>
        <w:rPr>
          <w:rFonts w:ascii="楷体" w:hAnsi="楷体"/>
        </w:rPr>
      </w:pPr>
      <w:bookmarkStart w:id="11" w:name="_Toc3511"/>
      <w:bookmarkStart w:id="12" w:name="_Toc251129372"/>
      <w:r>
        <w:rPr>
          <w:rFonts w:hint="eastAsia" w:ascii="楷体" w:hAnsi="楷体"/>
        </w:rPr>
        <w:t>（二）实际操作竞赛</w:t>
      </w:r>
      <w:bookmarkEnd w:id="11"/>
      <w:bookmarkEnd w:id="12"/>
    </w:p>
    <w:p w14:paraId="7AB316A9">
      <w:pPr>
        <w:pStyle w:val="6"/>
        <w:spacing w:line="540" w:lineRule="exact"/>
        <w:rPr>
          <w:rFonts w:hint="eastAsia" w:cs="仿宋_GB2312"/>
        </w:rPr>
      </w:pPr>
      <w:r>
        <w:rPr>
          <w:rFonts w:hint="eastAsia" w:cs="仿宋_GB2312"/>
        </w:rPr>
        <w:t>1.竞赛内容</w:t>
      </w:r>
    </w:p>
    <w:p w14:paraId="43793DD1">
      <w:pPr>
        <w:spacing w:line="540" w:lineRule="exact"/>
        <w:ind w:firstLine="640"/>
        <w:rPr>
          <w:rFonts w:hint="eastAsia" w:cs="仿宋_GB2312"/>
        </w:rPr>
      </w:pPr>
      <w:r>
        <w:rPr>
          <w:rFonts w:hint="eastAsia" w:cs="仿宋_GB2312"/>
        </w:rPr>
        <w:t>根据比赛任务描述，依据人工智能行业技术规范和项目实施标准，在智能制造等行业典型人工智能应用场景中，围绕数据采集与预处理、数据可视化、模型训练与调优、算法应用与集成、性能评估与优化等核心环节，在典型人工智能应用场景中实现完整的、面向实际业务需求的技术解决方案的竞赛项目。考核内容主要包括：人工智能开发环境搭建、数据工程与特征处理、机器学习/深度学习模型构建、模型迭代与性能优化、AI伦理与安全规范、项目文档编写与技术指导等。赛项重点考查：对行业智能化需求的理解与项目规划能力；数据预处理与分析能力；算法选型与模型设计能力；模型测试、调优与运维保障能力；技术问题诊断与解决方案优化能力；团队协作、技术培训与规范文档撰写能力，促进选手在人工智能技术应用领域的专业核心技能与职业综合素养的同步提升。</w:t>
      </w:r>
    </w:p>
    <w:p w14:paraId="1D454E79">
      <w:pPr>
        <w:pStyle w:val="6"/>
        <w:spacing w:line="540" w:lineRule="exact"/>
        <w:rPr>
          <w:rFonts w:hint="eastAsia" w:cs="仿宋_GB2312"/>
        </w:rPr>
      </w:pPr>
      <w:r>
        <w:rPr>
          <w:rFonts w:hint="eastAsia" w:cs="仿宋_GB2312"/>
        </w:rPr>
        <w:t>2.竞赛模块</w:t>
      </w:r>
    </w:p>
    <w:p w14:paraId="06E03FBE">
      <w:pPr>
        <w:spacing w:line="540" w:lineRule="exact"/>
        <w:ind w:firstLine="640"/>
        <w:rPr>
          <w:rFonts w:hint="eastAsia" w:cs="仿宋_GB2312"/>
        </w:rPr>
      </w:pPr>
      <w:r>
        <w:rPr>
          <w:rFonts w:hint="eastAsia" w:cs="仿宋_GB2312"/>
        </w:rPr>
        <w:t>本赛项竞赛试题由“AI开发平台搭建与配置”“数据工程与特征处理”“模型训练与调优”“AI应用集成与性能评估”及“职业素养”五个模块组成，每个模块独立评分。</w:t>
      </w:r>
    </w:p>
    <w:p w14:paraId="63FA0FF2">
      <w:pPr>
        <w:spacing w:line="540" w:lineRule="exact"/>
        <w:ind w:firstLine="643"/>
        <w:rPr>
          <w:rFonts w:hint="eastAsia" w:cs="仿宋_GB2312"/>
          <w:b/>
          <w:bCs/>
        </w:rPr>
      </w:pPr>
      <w:r>
        <w:rPr>
          <w:rFonts w:hint="eastAsia" w:cs="仿宋_GB2312"/>
          <w:b/>
          <w:bCs/>
        </w:rPr>
        <w:t>模块A：AI开发平台搭建与配置</w:t>
      </w:r>
    </w:p>
    <w:p w14:paraId="0B42B266">
      <w:pPr>
        <w:spacing w:line="540" w:lineRule="exact"/>
        <w:ind w:firstLine="640"/>
        <w:rPr>
          <w:rFonts w:hint="eastAsia" w:cs="仿宋_GB2312"/>
        </w:rPr>
      </w:pPr>
      <w:r>
        <w:rPr>
          <w:rFonts w:hint="eastAsia" w:cs="仿宋_GB2312"/>
        </w:rPr>
        <w:t>此模块重点考查参赛选手根据项目需求说明书，快速、规范地搭建人工智能核心开发与实验环境的能力。此模块包括：</w:t>
      </w:r>
    </w:p>
    <w:p w14:paraId="18C2B3B8">
      <w:pPr>
        <w:spacing w:line="540" w:lineRule="exact"/>
        <w:ind w:firstLine="640"/>
        <w:rPr>
          <w:rFonts w:hint="eastAsia" w:cs="仿宋_GB2312"/>
        </w:rPr>
      </w:pPr>
      <w:r>
        <w:rPr>
          <w:rFonts w:hint="eastAsia" w:cs="仿宋_GB2312"/>
        </w:rPr>
        <w:t>（1）完成本地或云端开发环境的初始化，包括操作系统环境配置、Python解释器及必要基础依赖包的安装；</w:t>
      </w:r>
    </w:p>
    <w:p w14:paraId="00756A52">
      <w:pPr>
        <w:spacing w:line="540" w:lineRule="exact"/>
        <w:ind w:firstLine="640"/>
        <w:rPr>
          <w:rFonts w:hint="eastAsia" w:cs="仿宋_GB2312"/>
        </w:rPr>
      </w:pPr>
      <w:r>
        <w:rPr>
          <w:rFonts w:hint="eastAsia" w:cs="仿宋_GB2312"/>
        </w:rPr>
        <w:t>（2）完成数据处理框架（Numpy、Pandas、Matplotlib）、主流机器学习框架（Scikit-learn）、主流深度学习框架（如PyTorch、TensorFlow）等相关计算组件的部署与验证；</w:t>
      </w:r>
    </w:p>
    <w:p w14:paraId="337C826A">
      <w:pPr>
        <w:spacing w:line="540" w:lineRule="exact"/>
        <w:ind w:firstLine="640"/>
        <w:rPr>
          <w:rFonts w:hint="eastAsia" w:cs="仿宋_GB2312"/>
        </w:rPr>
      </w:pPr>
      <w:r>
        <w:rPr>
          <w:rFonts w:hint="eastAsia" w:cs="仿宋_GB2312"/>
        </w:rPr>
        <w:t>（3）完成集成开发环境（如PyCharm）或 Notebook 工具（如Jupyter Lab）的配置，并创建符合规范的项目目录结构，确保环境可正常用于后续开发。</w:t>
      </w:r>
    </w:p>
    <w:p w14:paraId="4AA3DFF2">
      <w:pPr>
        <w:spacing w:line="540" w:lineRule="exact"/>
        <w:ind w:firstLine="643"/>
        <w:rPr>
          <w:rFonts w:hint="eastAsia" w:cs="仿宋_GB2312"/>
          <w:b/>
          <w:bCs/>
        </w:rPr>
      </w:pPr>
      <w:r>
        <w:rPr>
          <w:rFonts w:hint="eastAsia" w:cs="仿宋_GB2312"/>
          <w:b/>
          <w:bCs/>
        </w:rPr>
        <w:t>模块B：数据工程与特征处理</w:t>
      </w:r>
    </w:p>
    <w:p w14:paraId="0BD3182D">
      <w:pPr>
        <w:spacing w:line="540" w:lineRule="exact"/>
        <w:ind w:firstLine="640"/>
        <w:rPr>
          <w:rFonts w:hint="eastAsia" w:cs="仿宋_GB2312"/>
        </w:rPr>
      </w:pPr>
      <w:r>
        <w:rPr>
          <w:rFonts w:hint="eastAsia" w:cs="仿宋_GB2312"/>
        </w:rPr>
        <w:t>此模块重点考查参赛选手对原始数据进行有效处理、分析和转换，为模型训练准备高质量输入数据的能力。此模块包括：</w:t>
      </w:r>
    </w:p>
    <w:p w14:paraId="3C533CA2">
      <w:pPr>
        <w:spacing w:line="540" w:lineRule="exact"/>
        <w:ind w:firstLine="640"/>
        <w:rPr>
          <w:rFonts w:hint="eastAsia" w:cs="仿宋_GB2312"/>
        </w:rPr>
      </w:pPr>
      <w:r>
        <w:rPr>
          <w:rFonts w:hint="eastAsia" w:cs="仿宋_GB2312"/>
        </w:rPr>
        <w:t>（1）完成给定业务数据集的加载和探索，并进行数据清洗，处理缺失值、异常值及格式问题；</w:t>
      </w:r>
    </w:p>
    <w:p w14:paraId="6049D4DD">
      <w:pPr>
        <w:spacing w:line="540" w:lineRule="exact"/>
        <w:ind w:firstLine="640"/>
        <w:rPr>
          <w:rFonts w:hint="eastAsia" w:cs="仿宋_GB2312"/>
        </w:rPr>
      </w:pPr>
      <w:r>
        <w:rPr>
          <w:rFonts w:hint="eastAsia" w:cs="仿宋_GB2312"/>
        </w:rPr>
        <w:t>（2）完成特征工程任务，包括特征提取、特征选择、特征编码（如独热编码、标签编码）及特征标准化/归一化；</w:t>
      </w:r>
    </w:p>
    <w:p w14:paraId="0B77FD1A">
      <w:pPr>
        <w:spacing w:line="540" w:lineRule="exact"/>
        <w:ind w:firstLine="640"/>
        <w:rPr>
          <w:rFonts w:hint="eastAsia" w:cs="仿宋_GB2312"/>
        </w:rPr>
      </w:pPr>
      <w:r>
        <w:rPr>
          <w:rFonts w:hint="eastAsia" w:cs="仿宋_GB2312"/>
        </w:rPr>
        <w:t>（3）完成数据集的合理划分（如训练集、验证集、测试集），并输出处理后的数据文件及简要的数据处理报告。</w:t>
      </w:r>
    </w:p>
    <w:p w14:paraId="1535879E">
      <w:pPr>
        <w:spacing w:line="540" w:lineRule="exact"/>
        <w:ind w:firstLine="643"/>
        <w:rPr>
          <w:rFonts w:hint="eastAsia" w:cs="仿宋_GB2312"/>
          <w:b/>
          <w:bCs/>
        </w:rPr>
      </w:pPr>
      <w:r>
        <w:rPr>
          <w:rFonts w:hint="eastAsia" w:cs="仿宋_GB2312"/>
          <w:b/>
          <w:bCs/>
        </w:rPr>
        <w:t>模块C：模型训练与调优</w:t>
      </w:r>
    </w:p>
    <w:p w14:paraId="41A08294">
      <w:pPr>
        <w:spacing w:line="540" w:lineRule="exact"/>
        <w:ind w:firstLine="640"/>
        <w:rPr>
          <w:rFonts w:hint="eastAsia" w:cs="仿宋_GB2312"/>
        </w:rPr>
      </w:pPr>
      <w:r>
        <w:rPr>
          <w:rFonts w:hint="eastAsia" w:cs="仿宋_GB2312"/>
        </w:rPr>
        <w:t>此模块重点考查参赛选手根据任务目标选择合适的模型算法，并有效训练、评估与优化模型的能力。此模块包括：</w:t>
      </w:r>
    </w:p>
    <w:p w14:paraId="45BE3ADC">
      <w:pPr>
        <w:spacing w:line="540" w:lineRule="exact"/>
        <w:ind w:firstLine="640"/>
        <w:rPr>
          <w:rFonts w:hint="eastAsia" w:cs="仿宋_GB2312"/>
        </w:rPr>
      </w:pPr>
      <w:r>
        <w:rPr>
          <w:rFonts w:hint="eastAsia" w:cs="仿宋_GB2312"/>
        </w:rPr>
        <w:t>（1）根据处理后的数据与任务类型（如分类、回归），选择并构建合适的机器学习或深度学习模型；</w:t>
      </w:r>
    </w:p>
    <w:p w14:paraId="2DE4F49F">
      <w:pPr>
        <w:spacing w:line="540" w:lineRule="exact"/>
        <w:ind w:firstLine="640"/>
        <w:rPr>
          <w:rFonts w:hint="eastAsia" w:cs="仿宋_GB2312"/>
        </w:rPr>
      </w:pPr>
      <w:r>
        <w:rPr>
          <w:rFonts w:hint="eastAsia" w:cs="仿宋_GB2312"/>
        </w:rPr>
        <w:t>（2）完成模型训练代码的编写与执行，正确设置损失函数、优化器及评估指标，监控训练过程；</w:t>
      </w:r>
    </w:p>
    <w:p w14:paraId="4389446A">
      <w:pPr>
        <w:spacing w:line="540" w:lineRule="exact"/>
        <w:ind w:firstLine="640"/>
        <w:rPr>
          <w:rFonts w:hint="eastAsia" w:cs="仿宋_GB2312"/>
        </w:rPr>
      </w:pPr>
      <w:r>
        <w:rPr>
          <w:rFonts w:hint="eastAsia" w:cs="仿宋_GB2312"/>
        </w:rPr>
        <w:t>（3）实施模型调优策略，包括但不限于调整超参数、添加正则化等，以提升模型在验证集上的性能。</w:t>
      </w:r>
    </w:p>
    <w:p w14:paraId="04126962">
      <w:pPr>
        <w:spacing w:line="540" w:lineRule="exact"/>
        <w:ind w:firstLine="643"/>
        <w:rPr>
          <w:rFonts w:hint="eastAsia" w:cs="仿宋_GB2312"/>
          <w:b/>
          <w:bCs/>
        </w:rPr>
      </w:pPr>
      <w:r>
        <w:rPr>
          <w:rFonts w:hint="eastAsia" w:cs="仿宋_GB2312"/>
          <w:b/>
          <w:bCs/>
        </w:rPr>
        <w:t>模块D：AI应用集成与性能评估</w:t>
      </w:r>
    </w:p>
    <w:p w14:paraId="51618408">
      <w:pPr>
        <w:spacing w:line="540" w:lineRule="exact"/>
        <w:ind w:firstLine="640"/>
        <w:rPr>
          <w:rFonts w:hint="eastAsia" w:cs="仿宋_GB2312"/>
        </w:rPr>
      </w:pPr>
      <w:r>
        <w:rPr>
          <w:rFonts w:hint="eastAsia" w:cs="仿宋_GB2312"/>
        </w:rPr>
        <w:t>此模块重点考查参赛选手将训练好的模型进行封装、集成，并对其性能与效果进行系统化评估的能力。此模块包括：</w:t>
      </w:r>
    </w:p>
    <w:p w14:paraId="2512FFEC">
      <w:pPr>
        <w:spacing w:line="540" w:lineRule="exact"/>
        <w:ind w:firstLine="640"/>
        <w:rPr>
          <w:rFonts w:hint="eastAsia" w:cs="仿宋_GB2312"/>
        </w:rPr>
      </w:pPr>
      <w:r>
        <w:rPr>
          <w:rFonts w:hint="eastAsia" w:cs="仿宋_GB2312"/>
        </w:rPr>
        <w:t>（1）完成最终模型的保存、加载与轻量化处理（如模型转换、量化），并编写简单的模型调用函数或类；</w:t>
      </w:r>
    </w:p>
    <w:p w14:paraId="64F0D27B">
      <w:pPr>
        <w:spacing w:line="540" w:lineRule="exact"/>
        <w:ind w:firstLine="640"/>
        <w:rPr>
          <w:rFonts w:hint="eastAsia" w:cs="仿宋_GB2312"/>
        </w:rPr>
      </w:pPr>
      <w:r>
        <w:rPr>
          <w:rFonts w:hint="eastAsia" w:cs="仿宋_GB2312"/>
        </w:rPr>
        <w:t>（2）使用预留的测试集对模型进行最终评估，计算关键性能指标（如准确率、F1分数、RMSE），并分析模型的效率（如推理速度）与健壮性；</w:t>
      </w:r>
    </w:p>
    <w:p w14:paraId="05C7990C">
      <w:pPr>
        <w:spacing w:line="540" w:lineRule="exact"/>
        <w:ind w:firstLine="640"/>
        <w:rPr>
          <w:rFonts w:hint="eastAsia" w:cs="仿宋_GB2312"/>
        </w:rPr>
      </w:pPr>
      <w:r>
        <w:rPr>
          <w:rFonts w:hint="eastAsia" w:cs="仿宋_GB2312"/>
        </w:rPr>
        <w:t>（3）实现一个简易的模型服务化接口（如基于Flask的RESTful API），能够接收输入数据并返回模型预测结果，并使用配套硬件设备（或模拟软件）完成指定任务。</w:t>
      </w:r>
    </w:p>
    <w:p w14:paraId="55470519">
      <w:pPr>
        <w:spacing w:line="540" w:lineRule="exact"/>
        <w:ind w:firstLine="643"/>
        <w:rPr>
          <w:rFonts w:hint="eastAsia" w:cs="仿宋_GB2312"/>
          <w:b/>
          <w:bCs/>
        </w:rPr>
      </w:pPr>
      <w:r>
        <w:rPr>
          <w:rFonts w:hint="eastAsia" w:cs="仿宋_GB2312"/>
          <w:b/>
          <w:bCs/>
        </w:rPr>
        <w:t>模块E：职业素养</w:t>
      </w:r>
    </w:p>
    <w:p w14:paraId="209B8293">
      <w:pPr>
        <w:spacing w:line="540" w:lineRule="exact"/>
        <w:ind w:firstLine="640"/>
        <w:rPr>
          <w:rFonts w:hint="eastAsia" w:cs="仿宋_GB2312"/>
        </w:rPr>
      </w:pPr>
      <w:r>
        <w:rPr>
          <w:rFonts w:hint="eastAsia" w:cs="仿宋_GB2312"/>
        </w:rPr>
        <w:t>本模块无需单独考核时间，主要考核参赛选手在本次竞赛过程中的以下方面：</w:t>
      </w:r>
    </w:p>
    <w:p w14:paraId="08ED09DD">
      <w:pPr>
        <w:spacing w:line="540" w:lineRule="exact"/>
        <w:ind w:firstLine="640"/>
        <w:rPr>
          <w:rFonts w:hint="eastAsia" w:cs="仿宋_GB2312"/>
        </w:rPr>
      </w:pPr>
      <w:r>
        <w:rPr>
          <w:rFonts w:hint="eastAsia" w:cs="仿宋_GB2312"/>
        </w:rPr>
        <w:t>（1）比赛过程中操作的规范性；</w:t>
      </w:r>
    </w:p>
    <w:p w14:paraId="08A00934">
      <w:pPr>
        <w:spacing w:line="540" w:lineRule="exact"/>
        <w:ind w:firstLine="640"/>
        <w:rPr>
          <w:rFonts w:hint="eastAsia" w:cs="仿宋_GB2312"/>
        </w:rPr>
      </w:pPr>
      <w:r>
        <w:rPr>
          <w:rFonts w:hint="eastAsia" w:cs="仿宋_GB2312"/>
        </w:rPr>
        <w:t>（2）技术文档写作的规范性；</w:t>
      </w:r>
    </w:p>
    <w:p w14:paraId="7E8DBFEB">
      <w:pPr>
        <w:spacing w:line="540" w:lineRule="exact"/>
        <w:ind w:firstLine="640"/>
        <w:rPr>
          <w:rFonts w:hint="eastAsia" w:cs="仿宋_GB2312"/>
        </w:rPr>
      </w:pPr>
      <w:r>
        <w:rPr>
          <w:rFonts w:hint="eastAsia" w:cs="仿宋_GB2312"/>
        </w:rPr>
        <w:t>（3）竞赛现场的文明程度；</w:t>
      </w:r>
    </w:p>
    <w:p w14:paraId="1F0884C6">
      <w:pPr>
        <w:spacing w:line="540" w:lineRule="exact"/>
        <w:ind w:firstLine="640"/>
        <w:rPr>
          <w:rFonts w:hint="eastAsia" w:cs="仿宋_GB2312"/>
        </w:rPr>
      </w:pPr>
      <w:r>
        <w:rPr>
          <w:rFonts w:hint="eastAsia" w:cs="仿宋_GB2312"/>
        </w:rPr>
        <w:t>（4）完成任务的计划性和条理性；</w:t>
      </w:r>
    </w:p>
    <w:p w14:paraId="24DA50B6">
      <w:pPr>
        <w:spacing w:line="540" w:lineRule="exact"/>
        <w:ind w:firstLine="640"/>
        <w:rPr>
          <w:rFonts w:hint="eastAsia" w:cs="仿宋_GB2312"/>
        </w:rPr>
      </w:pPr>
      <w:r>
        <w:rPr>
          <w:rFonts w:hint="eastAsia" w:cs="仿宋_GB2312"/>
        </w:rPr>
        <w:t>（5）遇到问题时的应对表现等。</w:t>
      </w:r>
    </w:p>
    <w:p w14:paraId="6657131B">
      <w:pPr>
        <w:pStyle w:val="5"/>
        <w:spacing w:line="540" w:lineRule="exact"/>
        <w:ind w:firstLine="640" w:firstLineChars="200"/>
        <w:rPr>
          <w:rFonts w:ascii="楷体" w:hAnsi="楷体"/>
        </w:rPr>
      </w:pPr>
      <w:bookmarkStart w:id="13" w:name="_Toc24153"/>
      <w:r>
        <w:rPr>
          <w:rFonts w:hint="eastAsia" w:ascii="楷体" w:hAnsi="楷体"/>
        </w:rPr>
        <w:t>（三）竞赛时间及试题</w:t>
      </w:r>
      <w:bookmarkEnd w:id="13"/>
    </w:p>
    <w:p w14:paraId="3584ED78">
      <w:pPr>
        <w:pStyle w:val="6"/>
        <w:spacing w:line="540" w:lineRule="exact"/>
        <w:rPr>
          <w:rFonts w:hint="eastAsia" w:cs="仿宋_GB2312"/>
        </w:rPr>
      </w:pPr>
      <w:r>
        <w:rPr>
          <w:rFonts w:hint="eastAsia" w:cs="仿宋_GB2312"/>
        </w:rPr>
        <w:t>1.竞赛时间安排</w:t>
      </w:r>
    </w:p>
    <w:p w14:paraId="4796D555">
      <w:pPr>
        <w:spacing w:line="540" w:lineRule="exact"/>
        <w:ind w:firstLine="640"/>
        <w:rPr>
          <w:rFonts w:hint="eastAsia" w:cs="仿宋_GB2312"/>
        </w:rPr>
      </w:pPr>
      <w:r>
        <w:rPr>
          <w:rFonts w:hint="eastAsia" w:cs="仿宋_GB2312"/>
        </w:rPr>
        <w:t>竞赛总时长为150分钟，本项比赛各模块时间分配如下：</w:t>
      </w:r>
    </w:p>
    <w:tbl>
      <w:tblPr>
        <w:tblStyle w:val="20"/>
        <w:tblW w:w="8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780"/>
        <w:gridCol w:w="3650"/>
        <w:gridCol w:w="2016"/>
      </w:tblGrid>
      <w:tr w14:paraId="7D887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526" w:type="dxa"/>
            <w:vMerge w:val="restart"/>
            <w:vAlign w:val="center"/>
          </w:tcPr>
          <w:p w14:paraId="0082F553">
            <w:pPr>
              <w:spacing w:line="540" w:lineRule="exact"/>
              <w:ind w:firstLine="0" w:firstLineChars="0"/>
              <w:jc w:val="center"/>
              <w:rPr>
                <w:rFonts w:hint="eastAsia" w:cs="仿宋_GB2312"/>
              </w:rPr>
            </w:pPr>
            <w:r>
              <w:rPr>
                <w:rFonts w:hint="eastAsia" w:cs="仿宋_GB2312"/>
              </w:rPr>
              <w:t>竞赛部分</w:t>
            </w:r>
          </w:p>
        </w:tc>
        <w:tc>
          <w:tcPr>
            <w:tcW w:w="5430" w:type="dxa"/>
            <w:gridSpan w:val="2"/>
            <w:vAlign w:val="center"/>
          </w:tcPr>
          <w:p w14:paraId="3B0A23A8">
            <w:pPr>
              <w:spacing w:line="540" w:lineRule="exact"/>
              <w:ind w:firstLine="0" w:firstLineChars="0"/>
              <w:jc w:val="center"/>
              <w:rPr>
                <w:rFonts w:hint="eastAsia" w:cs="仿宋_GB2312"/>
              </w:rPr>
            </w:pPr>
            <w:r>
              <w:rPr>
                <w:rFonts w:hint="eastAsia" w:cs="仿宋_GB2312"/>
              </w:rPr>
              <w:t>竞赛模块</w:t>
            </w:r>
          </w:p>
        </w:tc>
        <w:tc>
          <w:tcPr>
            <w:tcW w:w="2016" w:type="dxa"/>
            <w:vMerge w:val="restart"/>
            <w:vAlign w:val="center"/>
          </w:tcPr>
          <w:p w14:paraId="0F06A7D9">
            <w:pPr>
              <w:spacing w:line="540" w:lineRule="exact"/>
              <w:ind w:firstLine="0" w:firstLineChars="0"/>
              <w:jc w:val="center"/>
              <w:rPr>
                <w:rFonts w:hint="eastAsia" w:cs="仿宋_GB2312"/>
              </w:rPr>
            </w:pPr>
            <w:r>
              <w:rPr>
                <w:rFonts w:hint="eastAsia" w:cs="仿宋_GB2312"/>
              </w:rPr>
              <w:t>竞赛</w:t>
            </w:r>
          </w:p>
          <w:p w14:paraId="0D61D72C">
            <w:pPr>
              <w:spacing w:line="540" w:lineRule="exact"/>
              <w:ind w:firstLine="0" w:firstLineChars="0"/>
              <w:jc w:val="center"/>
              <w:rPr>
                <w:rFonts w:hint="eastAsia" w:cs="仿宋_GB2312"/>
              </w:rPr>
            </w:pPr>
            <w:r>
              <w:rPr>
                <w:rFonts w:hint="eastAsia" w:cs="仿宋_GB2312"/>
              </w:rPr>
              <w:t>时间</w:t>
            </w:r>
          </w:p>
        </w:tc>
      </w:tr>
      <w:tr w14:paraId="1D8E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526" w:type="dxa"/>
            <w:vMerge w:val="continue"/>
            <w:vAlign w:val="center"/>
          </w:tcPr>
          <w:p w14:paraId="76E3569C">
            <w:pPr>
              <w:spacing w:line="540" w:lineRule="exact"/>
              <w:ind w:firstLine="640"/>
              <w:rPr>
                <w:rFonts w:hint="eastAsia" w:cs="仿宋_GB2312"/>
              </w:rPr>
            </w:pPr>
          </w:p>
        </w:tc>
        <w:tc>
          <w:tcPr>
            <w:tcW w:w="1780" w:type="dxa"/>
            <w:vAlign w:val="center"/>
          </w:tcPr>
          <w:p w14:paraId="0A7EA360">
            <w:pPr>
              <w:spacing w:line="540" w:lineRule="exact"/>
              <w:ind w:firstLine="0" w:firstLineChars="0"/>
              <w:jc w:val="center"/>
              <w:rPr>
                <w:rFonts w:hint="eastAsia" w:cs="仿宋_GB2312"/>
              </w:rPr>
            </w:pPr>
            <w:r>
              <w:rPr>
                <w:rFonts w:hint="eastAsia" w:cs="仿宋_GB2312"/>
              </w:rPr>
              <w:t>模块编号</w:t>
            </w:r>
          </w:p>
        </w:tc>
        <w:tc>
          <w:tcPr>
            <w:tcW w:w="3650" w:type="dxa"/>
            <w:vAlign w:val="center"/>
          </w:tcPr>
          <w:p w14:paraId="374E415D">
            <w:pPr>
              <w:spacing w:line="540" w:lineRule="exact"/>
              <w:ind w:firstLine="0" w:firstLineChars="0"/>
              <w:jc w:val="center"/>
              <w:rPr>
                <w:rFonts w:hint="eastAsia" w:cs="仿宋_GB2312"/>
              </w:rPr>
            </w:pPr>
            <w:r>
              <w:rPr>
                <w:rFonts w:hint="eastAsia" w:cs="仿宋_GB2312"/>
              </w:rPr>
              <w:t>模块名称</w:t>
            </w:r>
          </w:p>
        </w:tc>
        <w:tc>
          <w:tcPr>
            <w:tcW w:w="2016" w:type="dxa"/>
            <w:vMerge w:val="continue"/>
            <w:vAlign w:val="center"/>
          </w:tcPr>
          <w:p w14:paraId="502E5C0F">
            <w:pPr>
              <w:spacing w:line="540" w:lineRule="exact"/>
              <w:ind w:firstLine="0" w:firstLineChars="0"/>
              <w:jc w:val="center"/>
              <w:rPr>
                <w:rFonts w:hint="eastAsia" w:cs="仿宋_GB2312"/>
              </w:rPr>
            </w:pPr>
          </w:p>
        </w:tc>
      </w:tr>
      <w:tr w14:paraId="3C29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526" w:type="dxa"/>
            <w:vAlign w:val="center"/>
          </w:tcPr>
          <w:p w14:paraId="009EEDEB">
            <w:pPr>
              <w:spacing w:line="540" w:lineRule="exact"/>
              <w:ind w:firstLine="0" w:firstLineChars="0"/>
              <w:rPr>
                <w:rFonts w:hint="eastAsia" w:cs="仿宋_GB2312"/>
              </w:rPr>
            </w:pPr>
            <w:r>
              <w:rPr>
                <w:rFonts w:hint="eastAsia" w:cs="仿宋_GB2312"/>
              </w:rPr>
              <w:t>理论知识竞赛</w:t>
            </w:r>
          </w:p>
        </w:tc>
        <w:tc>
          <w:tcPr>
            <w:tcW w:w="1780" w:type="dxa"/>
            <w:vAlign w:val="center"/>
          </w:tcPr>
          <w:p w14:paraId="6C1A1022">
            <w:pPr>
              <w:spacing w:line="540" w:lineRule="exact"/>
              <w:ind w:firstLine="0" w:firstLineChars="0"/>
              <w:jc w:val="center"/>
              <w:rPr>
                <w:rFonts w:hint="eastAsia" w:cs="仿宋_GB2312"/>
              </w:rPr>
            </w:pPr>
            <w:r>
              <w:rPr>
                <w:rFonts w:hint="eastAsia" w:cs="仿宋_GB2312"/>
              </w:rPr>
              <w:t>-</w:t>
            </w:r>
          </w:p>
        </w:tc>
        <w:tc>
          <w:tcPr>
            <w:tcW w:w="3650" w:type="dxa"/>
            <w:vAlign w:val="center"/>
          </w:tcPr>
          <w:p w14:paraId="3EE9D84C">
            <w:pPr>
              <w:spacing w:line="540" w:lineRule="exact"/>
              <w:ind w:firstLine="0" w:firstLineChars="0"/>
              <w:rPr>
                <w:rFonts w:hint="eastAsia" w:cs="仿宋_GB2312"/>
              </w:rPr>
            </w:pPr>
            <w:r>
              <w:rPr>
                <w:rFonts w:hint="eastAsia" w:cs="仿宋_GB2312"/>
              </w:rPr>
              <w:t>理论知识竞赛</w:t>
            </w:r>
          </w:p>
        </w:tc>
        <w:tc>
          <w:tcPr>
            <w:tcW w:w="2016" w:type="dxa"/>
            <w:vAlign w:val="center"/>
          </w:tcPr>
          <w:p w14:paraId="2C1BA8DD">
            <w:pPr>
              <w:spacing w:line="540" w:lineRule="exact"/>
              <w:ind w:firstLine="0" w:firstLineChars="0"/>
              <w:jc w:val="center"/>
              <w:rPr>
                <w:rFonts w:hint="eastAsia" w:cs="仿宋_GB2312"/>
              </w:rPr>
            </w:pPr>
            <w:r>
              <w:rPr>
                <w:rFonts w:hint="eastAsia" w:cs="仿宋_GB2312"/>
              </w:rPr>
              <w:t>30分钟</w:t>
            </w:r>
          </w:p>
        </w:tc>
      </w:tr>
      <w:tr w14:paraId="21161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526" w:type="dxa"/>
            <w:vMerge w:val="restart"/>
            <w:vAlign w:val="center"/>
          </w:tcPr>
          <w:p w14:paraId="2E236D89">
            <w:pPr>
              <w:spacing w:line="540" w:lineRule="exact"/>
              <w:ind w:firstLine="0" w:firstLineChars="0"/>
              <w:rPr>
                <w:rFonts w:hint="eastAsia" w:cs="仿宋_GB2312"/>
              </w:rPr>
            </w:pPr>
            <w:r>
              <w:rPr>
                <w:rFonts w:hint="eastAsia" w:cs="仿宋_GB2312"/>
              </w:rPr>
              <w:t>实际操作竞赛</w:t>
            </w:r>
          </w:p>
        </w:tc>
        <w:tc>
          <w:tcPr>
            <w:tcW w:w="1780" w:type="dxa"/>
            <w:vAlign w:val="center"/>
          </w:tcPr>
          <w:p w14:paraId="202DFCC9">
            <w:pPr>
              <w:spacing w:line="540" w:lineRule="exact"/>
              <w:ind w:firstLine="0" w:firstLineChars="0"/>
              <w:jc w:val="center"/>
              <w:rPr>
                <w:rFonts w:hint="eastAsia" w:cs="仿宋_GB2312"/>
              </w:rPr>
            </w:pPr>
            <w:r>
              <w:rPr>
                <w:rFonts w:hint="eastAsia" w:cs="仿宋_GB2312"/>
              </w:rPr>
              <w:t>A</w:t>
            </w:r>
          </w:p>
        </w:tc>
        <w:tc>
          <w:tcPr>
            <w:tcW w:w="3650" w:type="dxa"/>
            <w:vAlign w:val="center"/>
          </w:tcPr>
          <w:p w14:paraId="1F476098">
            <w:pPr>
              <w:spacing w:line="540" w:lineRule="exact"/>
              <w:ind w:firstLine="0" w:firstLineChars="0"/>
              <w:rPr>
                <w:rFonts w:hint="eastAsia" w:cs="仿宋_GB2312"/>
              </w:rPr>
            </w:pPr>
            <w:r>
              <w:rPr>
                <w:rFonts w:hint="eastAsia" w:cs="仿宋_GB2312"/>
              </w:rPr>
              <w:t>AI开发平台搭建与配置</w:t>
            </w:r>
          </w:p>
        </w:tc>
        <w:tc>
          <w:tcPr>
            <w:tcW w:w="2016" w:type="dxa"/>
            <w:vMerge w:val="restart"/>
            <w:vAlign w:val="center"/>
          </w:tcPr>
          <w:p w14:paraId="10517C31">
            <w:pPr>
              <w:spacing w:line="540" w:lineRule="exact"/>
              <w:ind w:firstLine="0" w:firstLineChars="0"/>
              <w:jc w:val="center"/>
              <w:rPr>
                <w:rFonts w:hint="eastAsia" w:cs="仿宋_GB2312"/>
              </w:rPr>
            </w:pPr>
            <w:r>
              <w:rPr>
                <w:rFonts w:hint="eastAsia" w:cs="仿宋_GB2312"/>
              </w:rPr>
              <w:t>120分钟</w:t>
            </w:r>
          </w:p>
        </w:tc>
      </w:tr>
      <w:tr w14:paraId="3D2B0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526" w:type="dxa"/>
            <w:vMerge w:val="continue"/>
            <w:vAlign w:val="center"/>
          </w:tcPr>
          <w:p w14:paraId="676B11C2">
            <w:pPr>
              <w:spacing w:line="540" w:lineRule="exact"/>
              <w:ind w:firstLine="640"/>
              <w:rPr>
                <w:rFonts w:hint="eastAsia" w:cs="仿宋_GB2312"/>
              </w:rPr>
            </w:pPr>
          </w:p>
        </w:tc>
        <w:tc>
          <w:tcPr>
            <w:tcW w:w="1780" w:type="dxa"/>
            <w:vAlign w:val="center"/>
          </w:tcPr>
          <w:p w14:paraId="11951BB7">
            <w:pPr>
              <w:spacing w:line="540" w:lineRule="exact"/>
              <w:ind w:firstLine="0" w:firstLineChars="0"/>
              <w:jc w:val="center"/>
              <w:rPr>
                <w:rFonts w:hint="eastAsia" w:cs="仿宋_GB2312"/>
              </w:rPr>
            </w:pPr>
            <w:r>
              <w:rPr>
                <w:rFonts w:hint="eastAsia" w:cs="仿宋_GB2312"/>
              </w:rPr>
              <w:t>B</w:t>
            </w:r>
          </w:p>
        </w:tc>
        <w:tc>
          <w:tcPr>
            <w:tcW w:w="3650" w:type="dxa"/>
            <w:vAlign w:val="center"/>
          </w:tcPr>
          <w:p w14:paraId="205505F6">
            <w:pPr>
              <w:spacing w:line="540" w:lineRule="exact"/>
              <w:ind w:firstLine="0" w:firstLineChars="0"/>
              <w:rPr>
                <w:rFonts w:hint="eastAsia" w:cs="仿宋_GB2312"/>
              </w:rPr>
            </w:pPr>
            <w:r>
              <w:rPr>
                <w:rFonts w:hint="eastAsia" w:cs="仿宋_GB2312"/>
              </w:rPr>
              <w:t>数据工程与特征处理</w:t>
            </w:r>
          </w:p>
        </w:tc>
        <w:tc>
          <w:tcPr>
            <w:tcW w:w="2016" w:type="dxa"/>
            <w:vMerge w:val="continue"/>
            <w:vAlign w:val="center"/>
          </w:tcPr>
          <w:p w14:paraId="78D276F8">
            <w:pPr>
              <w:spacing w:line="540" w:lineRule="exact"/>
              <w:ind w:firstLine="0" w:firstLineChars="0"/>
              <w:jc w:val="center"/>
              <w:rPr>
                <w:rFonts w:hint="eastAsia" w:cs="仿宋_GB2312"/>
              </w:rPr>
            </w:pPr>
          </w:p>
        </w:tc>
      </w:tr>
      <w:tr w14:paraId="71F4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526" w:type="dxa"/>
            <w:vMerge w:val="continue"/>
            <w:vAlign w:val="center"/>
          </w:tcPr>
          <w:p w14:paraId="36F87CA3">
            <w:pPr>
              <w:spacing w:line="540" w:lineRule="exact"/>
              <w:ind w:firstLine="640"/>
              <w:rPr>
                <w:rFonts w:hint="eastAsia" w:cs="仿宋_GB2312"/>
              </w:rPr>
            </w:pPr>
          </w:p>
        </w:tc>
        <w:tc>
          <w:tcPr>
            <w:tcW w:w="1780" w:type="dxa"/>
            <w:vAlign w:val="center"/>
          </w:tcPr>
          <w:p w14:paraId="75D23DFF">
            <w:pPr>
              <w:spacing w:line="540" w:lineRule="exact"/>
              <w:ind w:firstLine="0" w:firstLineChars="0"/>
              <w:jc w:val="center"/>
              <w:rPr>
                <w:rFonts w:hint="eastAsia" w:cs="仿宋_GB2312"/>
              </w:rPr>
            </w:pPr>
            <w:r>
              <w:rPr>
                <w:rFonts w:hint="eastAsia" w:cs="仿宋_GB2312"/>
              </w:rPr>
              <w:t>C</w:t>
            </w:r>
          </w:p>
        </w:tc>
        <w:tc>
          <w:tcPr>
            <w:tcW w:w="3650" w:type="dxa"/>
            <w:vAlign w:val="center"/>
          </w:tcPr>
          <w:p w14:paraId="1DA1561A">
            <w:pPr>
              <w:spacing w:line="540" w:lineRule="exact"/>
              <w:ind w:firstLine="0" w:firstLineChars="0"/>
              <w:rPr>
                <w:rFonts w:hint="eastAsia" w:cs="仿宋_GB2312"/>
              </w:rPr>
            </w:pPr>
            <w:r>
              <w:rPr>
                <w:rFonts w:hint="eastAsia" w:cs="仿宋_GB2312"/>
              </w:rPr>
              <w:t>模型训练与调优</w:t>
            </w:r>
          </w:p>
        </w:tc>
        <w:tc>
          <w:tcPr>
            <w:tcW w:w="2016" w:type="dxa"/>
            <w:vMerge w:val="continue"/>
            <w:vAlign w:val="center"/>
          </w:tcPr>
          <w:p w14:paraId="5170DDAA">
            <w:pPr>
              <w:spacing w:line="540" w:lineRule="exact"/>
              <w:ind w:firstLine="0" w:firstLineChars="0"/>
              <w:jc w:val="center"/>
              <w:rPr>
                <w:rFonts w:hint="eastAsia" w:cs="仿宋_GB2312"/>
              </w:rPr>
            </w:pPr>
          </w:p>
        </w:tc>
      </w:tr>
      <w:tr w14:paraId="4FB16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526" w:type="dxa"/>
            <w:vMerge w:val="continue"/>
            <w:vAlign w:val="center"/>
          </w:tcPr>
          <w:p w14:paraId="50EEC254">
            <w:pPr>
              <w:spacing w:line="540" w:lineRule="exact"/>
              <w:ind w:firstLine="640"/>
              <w:rPr>
                <w:rFonts w:hint="eastAsia" w:cs="仿宋_GB2312"/>
              </w:rPr>
            </w:pPr>
          </w:p>
        </w:tc>
        <w:tc>
          <w:tcPr>
            <w:tcW w:w="1780" w:type="dxa"/>
            <w:vAlign w:val="center"/>
          </w:tcPr>
          <w:p w14:paraId="72A20088">
            <w:pPr>
              <w:spacing w:line="540" w:lineRule="exact"/>
              <w:ind w:firstLine="0" w:firstLineChars="0"/>
              <w:jc w:val="center"/>
              <w:rPr>
                <w:rFonts w:hint="eastAsia" w:cs="仿宋_GB2312"/>
              </w:rPr>
            </w:pPr>
            <w:r>
              <w:rPr>
                <w:rFonts w:hint="eastAsia" w:cs="仿宋_GB2312"/>
              </w:rPr>
              <w:t>D</w:t>
            </w:r>
          </w:p>
        </w:tc>
        <w:tc>
          <w:tcPr>
            <w:tcW w:w="3650" w:type="dxa"/>
            <w:vAlign w:val="center"/>
          </w:tcPr>
          <w:p w14:paraId="4BFB5073">
            <w:pPr>
              <w:spacing w:line="540" w:lineRule="exact"/>
              <w:ind w:firstLine="0" w:firstLineChars="0"/>
              <w:rPr>
                <w:rFonts w:hint="eastAsia" w:cs="仿宋_GB2312"/>
              </w:rPr>
            </w:pPr>
            <w:r>
              <w:rPr>
                <w:rFonts w:hint="eastAsia" w:cs="仿宋_GB2312"/>
              </w:rPr>
              <w:t>AI应用集成与性能评估</w:t>
            </w:r>
          </w:p>
        </w:tc>
        <w:tc>
          <w:tcPr>
            <w:tcW w:w="2016" w:type="dxa"/>
            <w:vMerge w:val="continue"/>
            <w:vAlign w:val="center"/>
          </w:tcPr>
          <w:p w14:paraId="034A2D1D">
            <w:pPr>
              <w:spacing w:line="540" w:lineRule="exact"/>
              <w:ind w:firstLine="0" w:firstLineChars="0"/>
              <w:jc w:val="center"/>
              <w:rPr>
                <w:rFonts w:hint="eastAsia" w:cs="仿宋_GB2312"/>
              </w:rPr>
            </w:pPr>
          </w:p>
        </w:tc>
      </w:tr>
      <w:tr w14:paraId="38565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526" w:type="dxa"/>
            <w:vMerge w:val="continue"/>
            <w:vAlign w:val="center"/>
          </w:tcPr>
          <w:p w14:paraId="633518FF">
            <w:pPr>
              <w:spacing w:line="540" w:lineRule="exact"/>
              <w:ind w:firstLine="640"/>
              <w:rPr>
                <w:rFonts w:hint="eastAsia" w:cs="仿宋_GB2312"/>
              </w:rPr>
            </w:pPr>
          </w:p>
        </w:tc>
        <w:tc>
          <w:tcPr>
            <w:tcW w:w="1780" w:type="dxa"/>
            <w:vAlign w:val="center"/>
          </w:tcPr>
          <w:p w14:paraId="070CD2F8">
            <w:pPr>
              <w:spacing w:line="540" w:lineRule="exact"/>
              <w:ind w:firstLine="0" w:firstLineChars="0"/>
              <w:jc w:val="center"/>
              <w:rPr>
                <w:rFonts w:hint="eastAsia" w:cs="仿宋_GB2312"/>
              </w:rPr>
            </w:pPr>
            <w:r>
              <w:rPr>
                <w:rFonts w:hint="eastAsia" w:cs="仿宋_GB2312"/>
              </w:rPr>
              <w:t>E</w:t>
            </w:r>
          </w:p>
        </w:tc>
        <w:tc>
          <w:tcPr>
            <w:tcW w:w="3650" w:type="dxa"/>
            <w:vAlign w:val="center"/>
          </w:tcPr>
          <w:p w14:paraId="12062FE4">
            <w:pPr>
              <w:spacing w:line="540" w:lineRule="exact"/>
              <w:ind w:firstLine="0" w:firstLineChars="0"/>
              <w:rPr>
                <w:rFonts w:hint="eastAsia" w:cs="仿宋_GB2312"/>
              </w:rPr>
            </w:pPr>
            <w:r>
              <w:rPr>
                <w:rFonts w:hint="eastAsia" w:cs="仿宋_GB2312"/>
              </w:rPr>
              <w:t>职业素养</w:t>
            </w:r>
          </w:p>
        </w:tc>
        <w:tc>
          <w:tcPr>
            <w:tcW w:w="2016" w:type="dxa"/>
            <w:vMerge w:val="continue"/>
            <w:vAlign w:val="center"/>
          </w:tcPr>
          <w:p w14:paraId="1267EF5C">
            <w:pPr>
              <w:spacing w:line="540" w:lineRule="exact"/>
              <w:ind w:firstLine="0" w:firstLineChars="0"/>
              <w:jc w:val="center"/>
              <w:rPr>
                <w:rFonts w:hint="eastAsia" w:cs="仿宋_GB2312"/>
              </w:rPr>
            </w:pPr>
          </w:p>
        </w:tc>
      </w:tr>
      <w:tr w14:paraId="336CD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526" w:type="dxa"/>
            <w:vAlign w:val="center"/>
          </w:tcPr>
          <w:p w14:paraId="62A2D7F5">
            <w:pPr>
              <w:spacing w:line="540" w:lineRule="exact"/>
              <w:ind w:firstLine="640"/>
              <w:rPr>
                <w:rFonts w:hint="eastAsia" w:cs="仿宋_GB2312"/>
              </w:rPr>
            </w:pPr>
          </w:p>
        </w:tc>
        <w:tc>
          <w:tcPr>
            <w:tcW w:w="5430" w:type="dxa"/>
            <w:gridSpan w:val="2"/>
            <w:vAlign w:val="center"/>
          </w:tcPr>
          <w:p w14:paraId="1C43BCDB">
            <w:pPr>
              <w:spacing w:line="540" w:lineRule="exact"/>
              <w:ind w:firstLine="0" w:firstLineChars="0"/>
              <w:jc w:val="center"/>
              <w:rPr>
                <w:rFonts w:hint="eastAsia" w:cs="仿宋_GB2312"/>
              </w:rPr>
            </w:pPr>
            <w:r>
              <w:rPr>
                <w:rFonts w:hint="eastAsia" w:cs="仿宋_GB2312"/>
              </w:rPr>
              <w:t>总计</w:t>
            </w:r>
          </w:p>
        </w:tc>
        <w:tc>
          <w:tcPr>
            <w:tcW w:w="2016" w:type="dxa"/>
            <w:vAlign w:val="center"/>
          </w:tcPr>
          <w:p w14:paraId="6DB0D1C8">
            <w:pPr>
              <w:spacing w:line="540" w:lineRule="exact"/>
              <w:ind w:firstLine="0" w:firstLineChars="0"/>
              <w:jc w:val="center"/>
              <w:rPr>
                <w:rFonts w:hint="eastAsia" w:cs="仿宋_GB2312"/>
              </w:rPr>
            </w:pPr>
            <w:r>
              <w:rPr>
                <w:rFonts w:hint="eastAsia" w:cs="仿宋_GB2312"/>
              </w:rPr>
              <w:t>150分钟</w:t>
            </w:r>
          </w:p>
        </w:tc>
      </w:tr>
    </w:tbl>
    <w:p w14:paraId="717374D8">
      <w:pPr>
        <w:spacing w:line="540" w:lineRule="exact"/>
        <w:ind w:firstLine="640"/>
        <w:rPr>
          <w:rFonts w:hint="eastAsia" w:cs="仿宋_GB2312"/>
        </w:rPr>
      </w:pPr>
      <w:r>
        <w:rPr>
          <w:rFonts w:hint="eastAsia" w:cs="仿宋_GB2312"/>
        </w:rPr>
        <w:t>说明：模块E“职业素养”贯穿比赛全过程进行考查，不单独设置竞赛时间。</w:t>
      </w:r>
    </w:p>
    <w:p w14:paraId="75567ACD">
      <w:pPr>
        <w:pStyle w:val="6"/>
        <w:spacing w:line="540" w:lineRule="exact"/>
        <w:rPr>
          <w:rFonts w:hint="eastAsia" w:cs="仿宋_GB2312"/>
        </w:rPr>
      </w:pPr>
      <w:r>
        <w:rPr>
          <w:rFonts w:hint="eastAsia" w:cs="仿宋_GB2312"/>
        </w:rPr>
        <w:t>2.竞赛试题</w:t>
      </w:r>
    </w:p>
    <w:p w14:paraId="11B1FFE3">
      <w:pPr>
        <w:spacing w:line="540" w:lineRule="exact"/>
        <w:ind w:firstLine="640"/>
        <w:rPr>
          <w:rFonts w:hint="eastAsia" w:cs="仿宋_GB2312"/>
        </w:rPr>
      </w:pPr>
      <w:r>
        <w:rPr>
          <w:rFonts w:hint="eastAsia" w:cs="仿宋_GB2312"/>
        </w:rPr>
        <w:t>（1）理论知识竞赛试题</w:t>
      </w:r>
    </w:p>
    <w:p w14:paraId="74B27337">
      <w:pPr>
        <w:spacing w:line="540" w:lineRule="exact"/>
        <w:ind w:firstLine="640"/>
        <w:rPr>
          <w:rFonts w:hint="eastAsia" w:cs="仿宋_GB2312"/>
        </w:rPr>
      </w:pPr>
      <w:r>
        <w:rPr>
          <w:rFonts w:hint="eastAsia" w:cs="仿宋_GB2312"/>
        </w:rPr>
        <w:t>在竞赛开始前7天，在大赛网站上公布理论知识竞赛题库，竞赛试题从题库中抽取。</w:t>
      </w:r>
    </w:p>
    <w:p w14:paraId="7CFAF751">
      <w:pPr>
        <w:spacing w:line="540" w:lineRule="exact"/>
        <w:ind w:firstLine="640"/>
        <w:rPr>
          <w:rFonts w:hint="eastAsia" w:cs="仿宋_GB2312"/>
        </w:rPr>
      </w:pPr>
      <w:r>
        <w:rPr>
          <w:rFonts w:hint="eastAsia" w:cs="仿宋_GB2312"/>
        </w:rPr>
        <w:t>（2）实际操作竞赛试题</w:t>
      </w:r>
    </w:p>
    <w:p w14:paraId="42EEE5D2">
      <w:pPr>
        <w:spacing w:line="540" w:lineRule="exact"/>
        <w:ind w:firstLine="640"/>
        <w:rPr>
          <w:rFonts w:hint="eastAsia" w:cs="仿宋_GB2312"/>
        </w:rPr>
      </w:pPr>
      <w:r>
        <w:rPr>
          <w:rFonts w:hint="eastAsia" w:cs="仿宋_GB2312"/>
        </w:rPr>
        <w:t>本赛项不公布正式试题，在竞赛前公布比赛样题。</w:t>
      </w:r>
    </w:p>
    <w:p w14:paraId="61F38BD1">
      <w:pPr>
        <w:spacing w:line="540" w:lineRule="exact"/>
        <w:ind w:firstLine="640"/>
        <w:rPr>
          <w:rFonts w:hint="eastAsia" w:cs="仿宋_GB2312"/>
        </w:rPr>
      </w:pPr>
      <w:r>
        <w:rPr>
          <w:rFonts w:hint="eastAsia" w:cs="仿宋_GB2312"/>
        </w:rPr>
        <w:t>（3）参赛选手交流及样题领取QQ群：1067937614。</w:t>
      </w:r>
    </w:p>
    <w:p w14:paraId="5747CBA8">
      <w:pPr>
        <w:pStyle w:val="5"/>
        <w:spacing w:line="540" w:lineRule="exact"/>
        <w:ind w:firstLine="640" w:firstLineChars="200"/>
        <w:rPr>
          <w:rFonts w:ascii="楷体" w:hAnsi="楷体"/>
        </w:rPr>
      </w:pPr>
      <w:bookmarkStart w:id="14" w:name="_Toc4470"/>
      <w:r>
        <w:rPr>
          <w:rFonts w:hint="eastAsia" w:ascii="楷体" w:hAnsi="楷体"/>
        </w:rPr>
        <w:t>（四）评判标准</w:t>
      </w:r>
      <w:bookmarkEnd w:id="14"/>
    </w:p>
    <w:p w14:paraId="785CDA19">
      <w:pPr>
        <w:spacing w:line="540" w:lineRule="exact"/>
        <w:ind w:firstLine="640"/>
        <w:rPr>
          <w:rFonts w:hint="eastAsia" w:cs="仿宋_GB2312"/>
        </w:rPr>
      </w:pPr>
      <w:r>
        <w:rPr>
          <w:rFonts w:hint="eastAsia" w:cs="仿宋_GB2312"/>
        </w:rPr>
        <w:t>本项目评分标准分为测量和评价两类。凡可采用客观数据表述的评判称为测量；凡需要采用主观描述进行的评判称为评价。</w:t>
      </w:r>
    </w:p>
    <w:p w14:paraId="1D27EAC5">
      <w:pPr>
        <w:pStyle w:val="6"/>
        <w:spacing w:line="540" w:lineRule="exact"/>
        <w:rPr>
          <w:rFonts w:hint="eastAsia" w:cs="仿宋_GB2312"/>
        </w:rPr>
      </w:pPr>
      <w:r>
        <w:rPr>
          <w:rFonts w:hint="eastAsia" w:cs="仿宋_GB2312"/>
        </w:rPr>
        <w:t>1.分数权重</w:t>
      </w:r>
    </w:p>
    <w:p w14:paraId="1F663A72">
      <w:pPr>
        <w:spacing w:line="540" w:lineRule="exact"/>
        <w:ind w:firstLine="640"/>
        <w:rPr>
          <w:rFonts w:hint="eastAsia" w:cs="仿宋_GB2312"/>
        </w:rPr>
      </w:pPr>
      <w:r>
        <w:rPr>
          <w:rFonts w:hint="eastAsia" w:cs="仿宋_GB2312"/>
        </w:rPr>
        <w:t>本赛项总分为100分，各模块分数权重如下：</w:t>
      </w:r>
    </w:p>
    <w:tbl>
      <w:tblPr>
        <w:tblStyle w:val="20"/>
        <w:tblpPr w:leftFromText="180" w:rightFromText="180" w:vertAnchor="text" w:horzAnchor="margin" w:tblpXSpec="center" w:tblpY="54"/>
        <w:tblW w:w="47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2"/>
        <w:gridCol w:w="1276"/>
        <w:gridCol w:w="3831"/>
        <w:gridCol w:w="1028"/>
        <w:gridCol w:w="1095"/>
      </w:tblGrid>
      <w:tr w14:paraId="2BA4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02" w:type="pct"/>
            <w:vMerge w:val="restart"/>
            <w:vAlign w:val="center"/>
          </w:tcPr>
          <w:p w14:paraId="2FDCE7B4">
            <w:pPr>
              <w:spacing w:line="540" w:lineRule="exact"/>
              <w:ind w:firstLine="0" w:firstLineChars="0"/>
              <w:rPr>
                <w:rFonts w:hint="eastAsia" w:cs="仿宋_GB2312"/>
              </w:rPr>
            </w:pPr>
            <w:r>
              <w:rPr>
                <w:rFonts w:hint="eastAsia" w:cs="仿宋_GB2312"/>
              </w:rPr>
              <w:t>竞赛部分</w:t>
            </w:r>
          </w:p>
        </w:tc>
        <w:tc>
          <w:tcPr>
            <w:tcW w:w="2962" w:type="pct"/>
            <w:gridSpan w:val="2"/>
            <w:vAlign w:val="center"/>
          </w:tcPr>
          <w:p w14:paraId="48B1B863">
            <w:pPr>
              <w:spacing w:line="540" w:lineRule="exact"/>
              <w:ind w:firstLine="0" w:firstLineChars="0"/>
              <w:jc w:val="center"/>
              <w:rPr>
                <w:rFonts w:hint="eastAsia" w:cs="仿宋_GB2312"/>
              </w:rPr>
            </w:pPr>
            <w:r>
              <w:rPr>
                <w:rFonts w:hint="eastAsia" w:cs="仿宋_GB2312"/>
              </w:rPr>
              <w:t>竞赛模块</w:t>
            </w:r>
          </w:p>
        </w:tc>
        <w:tc>
          <w:tcPr>
            <w:tcW w:w="597" w:type="pct"/>
            <w:vMerge w:val="restart"/>
            <w:vAlign w:val="center"/>
          </w:tcPr>
          <w:p w14:paraId="64FB7931">
            <w:pPr>
              <w:spacing w:line="540" w:lineRule="exact"/>
              <w:ind w:firstLine="0" w:firstLineChars="0"/>
              <w:jc w:val="center"/>
              <w:rPr>
                <w:rFonts w:hint="eastAsia" w:cs="仿宋_GB2312"/>
              </w:rPr>
            </w:pPr>
            <w:r>
              <w:rPr>
                <w:rFonts w:hint="eastAsia" w:cs="仿宋_GB2312"/>
              </w:rPr>
              <w:t>分数</w:t>
            </w:r>
          </w:p>
        </w:tc>
        <w:tc>
          <w:tcPr>
            <w:tcW w:w="636" w:type="pct"/>
            <w:vMerge w:val="restart"/>
            <w:vAlign w:val="center"/>
          </w:tcPr>
          <w:p w14:paraId="1E6534BB">
            <w:pPr>
              <w:spacing w:line="540" w:lineRule="exact"/>
              <w:ind w:firstLine="0" w:firstLineChars="0"/>
              <w:jc w:val="center"/>
              <w:rPr>
                <w:rFonts w:hint="eastAsia" w:cs="仿宋_GB2312"/>
              </w:rPr>
            </w:pPr>
            <w:r>
              <w:rPr>
                <w:rFonts w:hint="eastAsia" w:cs="仿宋_GB2312"/>
              </w:rPr>
              <w:t>权重</w:t>
            </w:r>
          </w:p>
        </w:tc>
      </w:tr>
      <w:tr w14:paraId="44ABF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02" w:type="pct"/>
            <w:vMerge w:val="continue"/>
            <w:vAlign w:val="center"/>
          </w:tcPr>
          <w:p w14:paraId="64D8BB15">
            <w:pPr>
              <w:spacing w:line="540" w:lineRule="exact"/>
              <w:ind w:firstLine="640"/>
              <w:rPr>
                <w:rFonts w:hint="eastAsia" w:cs="仿宋_GB2312"/>
              </w:rPr>
            </w:pPr>
          </w:p>
        </w:tc>
        <w:tc>
          <w:tcPr>
            <w:tcW w:w="740" w:type="pct"/>
            <w:vAlign w:val="center"/>
          </w:tcPr>
          <w:p w14:paraId="698E02EC">
            <w:pPr>
              <w:spacing w:line="540" w:lineRule="exact"/>
              <w:ind w:firstLine="0" w:firstLineChars="0"/>
              <w:jc w:val="center"/>
              <w:rPr>
                <w:rFonts w:hint="eastAsia" w:cs="仿宋_GB2312"/>
              </w:rPr>
            </w:pPr>
            <w:r>
              <w:rPr>
                <w:rFonts w:hint="eastAsia" w:cs="仿宋_GB2312"/>
              </w:rPr>
              <w:t>编号</w:t>
            </w:r>
          </w:p>
        </w:tc>
        <w:tc>
          <w:tcPr>
            <w:tcW w:w="2222" w:type="pct"/>
            <w:vAlign w:val="center"/>
          </w:tcPr>
          <w:p w14:paraId="0812FFF7">
            <w:pPr>
              <w:spacing w:line="540" w:lineRule="exact"/>
              <w:ind w:firstLine="0" w:firstLineChars="0"/>
              <w:jc w:val="center"/>
              <w:rPr>
                <w:rFonts w:hint="eastAsia" w:cs="仿宋_GB2312"/>
              </w:rPr>
            </w:pPr>
            <w:r>
              <w:rPr>
                <w:rFonts w:hint="eastAsia" w:cs="仿宋_GB2312"/>
              </w:rPr>
              <w:t>模块名称</w:t>
            </w:r>
          </w:p>
        </w:tc>
        <w:tc>
          <w:tcPr>
            <w:tcW w:w="597" w:type="pct"/>
            <w:vMerge w:val="continue"/>
            <w:vAlign w:val="center"/>
          </w:tcPr>
          <w:p w14:paraId="5BF24D3E">
            <w:pPr>
              <w:spacing w:line="540" w:lineRule="exact"/>
              <w:ind w:firstLine="640"/>
              <w:rPr>
                <w:rFonts w:hint="eastAsia" w:cs="仿宋_GB2312"/>
              </w:rPr>
            </w:pPr>
          </w:p>
        </w:tc>
        <w:tc>
          <w:tcPr>
            <w:tcW w:w="636" w:type="pct"/>
            <w:vMerge w:val="continue"/>
            <w:vAlign w:val="center"/>
          </w:tcPr>
          <w:p w14:paraId="798A2B4C">
            <w:pPr>
              <w:spacing w:line="540" w:lineRule="exact"/>
              <w:ind w:firstLine="640"/>
              <w:rPr>
                <w:rFonts w:hint="eastAsia" w:cs="仿宋_GB2312"/>
              </w:rPr>
            </w:pPr>
          </w:p>
        </w:tc>
      </w:tr>
      <w:tr w14:paraId="0E37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02" w:type="pct"/>
            <w:vAlign w:val="center"/>
          </w:tcPr>
          <w:p w14:paraId="137F338F">
            <w:pPr>
              <w:spacing w:line="540" w:lineRule="exact"/>
              <w:ind w:firstLine="0" w:firstLineChars="0"/>
              <w:rPr>
                <w:rFonts w:hint="eastAsia" w:cs="仿宋_GB2312"/>
              </w:rPr>
            </w:pPr>
            <w:r>
              <w:rPr>
                <w:rFonts w:hint="eastAsia" w:cs="仿宋_GB2312"/>
              </w:rPr>
              <w:t>理论知识竞赛</w:t>
            </w:r>
          </w:p>
        </w:tc>
        <w:tc>
          <w:tcPr>
            <w:tcW w:w="740" w:type="pct"/>
            <w:vAlign w:val="center"/>
          </w:tcPr>
          <w:p w14:paraId="11E9BC22">
            <w:pPr>
              <w:spacing w:line="540" w:lineRule="exact"/>
              <w:ind w:firstLine="0" w:firstLineChars="0"/>
              <w:jc w:val="center"/>
              <w:rPr>
                <w:rFonts w:hint="eastAsia" w:cs="仿宋_GB2312"/>
              </w:rPr>
            </w:pPr>
            <w:r>
              <w:rPr>
                <w:rFonts w:hint="eastAsia" w:cs="仿宋_GB2312"/>
              </w:rPr>
              <w:t>-</w:t>
            </w:r>
          </w:p>
        </w:tc>
        <w:tc>
          <w:tcPr>
            <w:tcW w:w="2222" w:type="pct"/>
            <w:vAlign w:val="center"/>
          </w:tcPr>
          <w:p w14:paraId="4EE32D42">
            <w:pPr>
              <w:spacing w:line="540" w:lineRule="exact"/>
              <w:ind w:firstLine="0" w:firstLineChars="0"/>
              <w:rPr>
                <w:rFonts w:hint="eastAsia" w:cs="仿宋_GB2312"/>
              </w:rPr>
            </w:pPr>
            <w:r>
              <w:rPr>
                <w:rFonts w:hint="eastAsia" w:cs="仿宋_GB2312"/>
              </w:rPr>
              <w:t>理论知识竞赛</w:t>
            </w:r>
          </w:p>
        </w:tc>
        <w:tc>
          <w:tcPr>
            <w:tcW w:w="597" w:type="pct"/>
            <w:vAlign w:val="center"/>
          </w:tcPr>
          <w:p w14:paraId="7C4C0CB2">
            <w:pPr>
              <w:spacing w:line="540" w:lineRule="exact"/>
              <w:ind w:firstLine="0" w:firstLineChars="0"/>
              <w:jc w:val="center"/>
              <w:rPr>
                <w:rFonts w:hint="eastAsia" w:cs="仿宋_GB2312"/>
              </w:rPr>
            </w:pPr>
            <w:r>
              <w:rPr>
                <w:rFonts w:hint="eastAsia" w:cs="仿宋_GB2312"/>
              </w:rPr>
              <w:t>20</w:t>
            </w:r>
          </w:p>
        </w:tc>
        <w:tc>
          <w:tcPr>
            <w:tcW w:w="636" w:type="pct"/>
            <w:vAlign w:val="center"/>
          </w:tcPr>
          <w:p w14:paraId="0C90130F">
            <w:pPr>
              <w:spacing w:line="540" w:lineRule="exact"/>
              <w:ind w:firstLine="0" w:firstLineChars="0"/>
              <w:jc w:val="center"/>
              <w:rPr>
                <w:rFonts w:hint="eastAsia" w:cs="仿宋_GB2312"/>
              </w:rPr>
            </w:pPr>
            <w:r>
              <w:rPr>
                <w:rFonts w:hint="eastAsia" w:cs="仿宋_GB2312"/>
              </w:rPr>
              <w:t>20%</w:t>
            </w:r>
          </w:p>
        </w:tc>
      </w:tr>
      <w:tr w14:paraId="3058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02" w:type="pct"/>
            <w:vMerge w:val="restart"/>
            <w:vAlign w:val="center"/>
          </w:tcPr>
          <w:p w14:paraId="12848A2F">
            <w:pPr>
              <w:spacing w:line="540" w:lineRule="exact"/>
              <w:ind w:firstLine="0" w:firstLineChars="0"/>
              <w:rPr>
                <w:rFonts w:hint="eastAsia" w:cs="仿宋_GB2312"/>
              </w:rPr>
            </w:pPr>
            <w:r>
              <w:rPr>
                <w:rFonts w:hint="eastAsia" w:cs="仿宋_GB2312"/>
              </w:rPr>
              <w:t>实际操作竞赛</w:t>
            </w:r>
          </w:p>
        </w:tc>
        <w:tc>
          <w:tcPr>
            <w:tcW w:w="740" w:type="pct"/>
            <w:vAlign w:val="center"/>
          </w:tcPr>
          <w:p w14:paraId="01B5DD68">
            <w:pPr>
              <w:spacing w:line="540" w:lineRule="exact"/>
              <w:ind w:firstLine="0" w:firstLineChars="0"/>
              <w:jc w:val="center"/>
              <w:rPr>
                <w:rFonts w:hint="eastAsia" w:cs="仿宋_GB2312"/>
              </w:rPr>
            </w:pPr>
            <w:r>
              <w:rPr>
                <w:rFonts w:hint="eastAsia" w:cs="仿宋_GB2312"/>
              </w:rPr>
              <w:t>A</w:t>
            </w:r>
          </w:p>
        </w:tc>
        <w:tc>
          <w:tcPr>
            <w:tcW w:w="2222" w:type="pct"/>
            <w:vAlign w:val="center"/>
          </w:tcPr>
          <w:p w14:paraId="38FB9854">
            <w:pPr>
              <w:spacing w:line="540" w:lineRule="exact"/>
              <w:ind w:firstLine="0" w:firstLineChars="0"/>
              <w:rPr>
                <w:rFonts w:hint="eastAsia" w:cs="仿宋_GB2312"/>
              </w:rPr>
            </w:pPr>
            <w:r>
              <w:rPr>
                <w:rFonts w:hint="eastAsia" w:cs="仿宋_GB2312"/>
              </w:rPr>
              <w:t>AI开发平台搭建与配置</w:t>
            </w:r>
          </w:p>
        </w:tc>
        <w:tc>
          <w:tcPr>
            <w:tcW w:w="597" w:type="pct"/>
            <w:vAlign w:val="center"/>
          </w:tcPr>
          <w:p w14:paraId="270F952D">
            <w:pPr>
              <w:spacing w:line="540" w:lineRule="exact"/>
              <w:ind w:firstLine="0" w:firstLineChars="0"/>
              <w:jc w:val="center"/>
              <w:rPr>
                <w:rFonts w:hint="eastAsia" w:cs="仿宋_GB2312"/>
              </w:rPr>
            </w:pPr>
            <w:r>
              <w:rPr>
                <w:rFonts w:hint="eastAsia" w:cs="仿宋_GB2312"/>
              </w:rPr>
              <w:t>10</w:t>
            </w:r>
          </w:p>
        </w:tc>
        <w:tc>
          <w:tcPr>
            <w:tcW w:w="636" w:type="pct"/>
            <w:vMerge w:val="restart"/>
            <w:vAlign w:val="center"/>
          </w:tcPr>
          <w:p w14:paraId="1BDAB4D8">
            <w:pPr>
              <w:spacing w:line="540" w:lineRule="exact"/>
              <w:ind w:firstLine="0" w:firstLineChars="0"/>
              <w:jc w:val="center"/>
              <w:rPr>
                <w:rFonts w:hint="eastAsia" w:cs="仿宋_GB2312"/>
              </w:rPr>
            </w:pPr>
            <w:r>
              <w:rPr>
                <w:rFonts w:hint="eastAsia" w:cs="仿宋_GB2312"/>
              </w:rPr>
              <w:t>80%</w:t>
            </w:r>
          </w:p>
        </w:tc>
      </w:tr>
      <w:tr w14:paraId="687A0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02" w:type="pct"/>
            <w:vMerge w:val="continue"/>
            <w:vAlign w:val="center"/>
          </w:tcPr>
          <w:p w14:paraId="4E2465E7">
            <w:pPr>
              <w:spacing w:line="540" w:lineRule="exact"/>
              <w:ind w:firstLine="640"/>
              <w:rPr>
                <w:rFonts w:hint="eastAsia" w:cs="仿宋_GB2312"/>
              </w:rPr>
            </w:pPr>
          </w:p>
        </w:tc>
        <w:tc>
          <w:tcPr>
            <w:tcW w:w="740" w:type="pct"/>
            <w:vAlign w:val="center"/>
          </w:tcPr>
          <w:p w14:paraId="65662DC6">
            <w:pPr>
              <w:spacing w:line="540" w:lineRule="exact"/>
              <w:ind w:firstLine="0" w:firstLineChars="0"/>
              <w:jc w:val="center"/>
              <w:rPr>
                <w:rFonts w:hint="eastAsia" w:cs="仿宋_GB2312"/>
              </w:rPr>
            </w:pPr>
            <w:r>
              <w:rPr>
                <w:rFonts w:hint="eastAsia" w:cs="仿宋_GB2312"/>
              </w:rPr>
              <w:t>B</w:t>
            </w:r>
          </w:p>
        </w:tc>
        <w:tc>
          <w:tcPr>
            <w:tcW w:w="2222" w:type="pct"/>
            <w:vAlign w:val="center"/>
          </w:tcPr>
          <w:p w14:paraId="1BF7037C">
            <w:pPr>
              <w:spacing w:line="540" w:lineRule="exact"/>
              <w:ind w:firstLine="0" w:firstLineChars="0"/>
              <w:rPr>
                <w:rFonts w:hint="eastAsia" w:cs="仿宋_GB2312"/>
              </w:rPr>
            </w:pPr>
            <w:r>
              <w:rPr>
                <w:rFonts w:hint="eastAsia" w:cs="仿宋_GB2312"/>
              </w:rPr>
              <w:t>数据工程与特征处理</w:t>
            </w:r>
          </w:p>
        </w:tc>
        <w:tc>
          <w:tcPr>
            <w:tcW w:w="597" w:type="pct"/>
            <w:vAlign w:val="center"/>
          </w:tcPr>
          <w:p w14:paraId="6E4D7DDE">
            <w:pPr>
              <w:spacing w:line="540" w:lineRule="exact"/>
              <w:ind w:firstLine="0" w:firstLineChars="0"/>
              <w:jc w:val="center"/>
              <w:rPr>
                <w:rFonts w:hint="eastAsia" w:cs="仿宋_GB2312"/>
              </w:rPr>
            </w:pPr>
            <w:r>
              <w:rPr>
                <w:rFonts w:hint="eastAsia" w:cs="仿宋_GB2312"/>
              </w:rPr>
              <w:t>15</w:t>
            </w:r>
          </w:p>
        </w:tc>
        <w:tc>
          <w:tcPr>
            <w:tcW w:w="636" w:type="pct"/>
            <w:vMerge w:val="continue"/>
            <w:vAlign w:val="center"/>
          </w:tcPr>
          <w:p w14:paraId="2DE294FA">
            <w:pPr>
              <w:spacing w:line="540" w:lineRule="exact"/>
              <w:ind w:firstLine="0" w:firstLineChars="0"/>
              <w:jc w:val="center"/>
              <w:rPr>
                <w:rFonts w:hint="eastAsia" w:cs="仿宋_GB2312"/>
              </w:rPr>
            </w:pPr>
          </w:p>
        </w:tc>
      </w:tr>
      <w:tr w14:paraId="0AEF3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02" w:type="pct"/>
            <w:vMerge w:val="continue"/>
            <w:vAlign w:val="center"/>
          </w:tcPr>
          <w:p w14:paraId="2B808B36">
            <w:pPr>
              <w:spacing w:line="540" w:lineRule="exact"/>
              <w:ind w:firstLine="640"/>
              <w:rPr>
                <w:rFonts w:hint="eastAsia" w:cs="仿宋_GB2312"/>
              </w:rPr>
            </w:pPr>
          </w:p>
        </w:tc>
        <w:tc>
          <w:tcPr>
            <w:tcW w:w="740" w:type="pct"/>
            <w:vAlign w:val="center"/>
          </w:tcPr>
          <w:p w14:paraId="7D69576D">
            <w:pPr>
              <w:spacing w:line="540" w:lineRule="exact"/>
              <w:ind w:firstLine="0" w:firstLineChars="0"/>
              <w:jc w:val="center"/>
              <w:rPr>
                <w:rFonts w:hint="eastAsia" w:cs="仿宋_GB2312"/>
              </w:rPr>
            </w:pPr>
            <w:r>
              <w:rPr>
                <w:rFonts w:hint="eastAsia" w:cs="仿宋_GB2312"/>
              </w:rPr>
              <w:t>C</w:t>
            </w:r>
          </w:p>
        </w:tc>
        <w:tc>
          <w:tcPr>
            <w:tcW w:w="2222" w:type="pct"/>
            <w:vAlign w:val="center"/>
          </w:tcPr>
          <w:p w14:paraId="4D4BF55F">
            <w:pPr>
              <w:spacing w:line="540" w:lineRule="exact"/>
              <w:ind w:firstLine="0" w:firstLineChars="0"/>
              <w:rPr>
                <w:rFonts w:hint="eastAsia" w:cs="仿宋_GB2312"/>
              </w:rPr>
            </w:pPr>
            <w:r>
              <w:rPr>
                <w:rFonts w:hint="eastAsia" w:cs="仿宋_GB2312"/>
              </w:rPr>
              <w:t>模型训练与调优</w:t>
            </w:r>
          </w:p>
        </w:tc>
        <w:tc>
          <w:tcPr>
            <w:tcW w:w="597" w:type="pct"/>
            <w:vAlign w:val="center"/>
          </w:tcPr>
          <w:p w14:paraId="76111241">
            <w:pPr>
              <w:spacing w:line="540" w:lineRule="exact"/>
              <w:ind w:firstLine="0" w:firstLineChars="0"/>
              <w:jc w:val="center"/>
              <w:rPr>
                <w:rFonts w:hint="eastAsia" w:cs="仿宋_GB2312"/>
              </w:rPr>
            </w:pPr>
            <w:r>
              <w:rPr>
                <w:rFonts w:hint="eastAsia" w:cs="仿宋_GB2312"/>
              </w:rPr>
              <w:t>25</w:t>
            </w:r>
          </w:p>
        </w:tc>
        <w:tc>
          <w:tcPr>
            <w:tcW w:w="636" w:type="pct"/>
            <w:vMerge w:val="continue"/>
            <w:vAlign w:val="center"/>
          </w:tcPr>
          <w:p w14:paraId="07F6322A">
            <w:pPr>
              <w:spacing w:line="540" w:lineRule="exact"/>
              <w:ind w:firstLine="0" w:firstLineChars="0"/>
              <w:jc w:val="center"/>
              <w:rPr>
                <w:rFonts w:hint="eastAsia" w:cs="仿宋_GB2312"/>
              </w:rPr>
            </w:pPr>
          </w:p>
        </w:tc>
      </w:tr>
      <w:tr w14:paraId="1C44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02" w:type="pct"/>
            <w:vMerge w:val="continue"/>
            <w:vAlign w:val="center"/>
          </w:tcPr>
          <w:p w14:paraId="15AF7250">
            <w:pPr>
              <w:spacing w:line="540" w:lineRule="exact"/>
              <w:ind w:firstLine="640"/>
              <w:rPr>
                <w:rFonts w:hint="eastAsia" w:cs="仿宋_GB2312"/>
              </w:rPr>
            </w:pPr>
          </w:p>
        </w:tc>
        <w:tc>
          <w:tcPr>
            <w:tcW w:w="740" w:type="pct"/>
            <w:vAlign w:val="center"/>
          </w:tcPr>
          <w:p w14:paraId="06C133DE">
            <w:pPr>
              <w:spacing w:line="540" w:lineRule="exact"/>
              <w:ind w:firstLine="0" w:firstLineChars="0"/>
              <w:jc w:val="center"/>
              <w:rPr>
                <w:rFonts w:hint="eastAsia" w:cs="仿宋_GB2312"/>
              </w:rPr>
            </w:pPr>
            <w:r>
              <w:rPr>
                <w:rFonts w:hint="eastAsia" w:cs="仿宋_GB2312"/>
              </w:rPr>
              <w:t>D</w:t>
            </w:r>
          </w:p>
        </w:tc>
        <w:tc>
          <w:tcPr>
            <w:tcW w:w="2222" w:type="pct"/>
            <w:vAlign w:val="center"/>
          </w:tcPr>
          <w:p w14:paraId="3CEF8618">
            <w:pPr>
              <w:spacing w:line="540" w:lineRule="exact"/>
              <w:ind w:firstLine="0" w:firstLineChars="0"/>
              <w:rPr>
                <w:rFonts w:hint="eastAsia" w:cs="仿宋_GB2312"/>
              </w:rPr>
            </w:pPr>
            <w:r>
              <w:rPr>
                <w:rFonts w:hint="eastAsia" w:cs="仿宋_GB2312"/>
              </w:rPr>
              <w:t>AI应用集成与性能评估</w:t>
            </w:r>
          </w:p>
        </w:tc>
        <w:tc>
          <w:tcPr>
            <w:tcW w:w="597" w:type="pct"/>
            <w:vAlign w:val="center"/>
          </w:tcPr>
          <w:p w14:paraId="4BF81445">
            <w:pPr>
              <w:spacing w:line="540" w:lineRule="exact"/>
              <w:ind w:firstLine="0" w:firstLineChars="0"/>
              <w:jc w:val="center"/>
              <w:rPr>
                <w:rFonts w:hint="eastAsia" w:cs="仿宋_GB2312"/>
              </w:rPr>
            </w:pPr>
            <w:r>
              <w:rPr>
                <w:rFonts w:hint="eastAsia" w:cs="仿宋_GB2312"/>
              </w:rPr>
              <w:t>25</w:t>
            </w:r>
          </w:p>
        </w:tc>
        <w:tc>
          <w:tcPr>
            <w:tcW w:w="636" w:type="pct"/>
            <w:vMerge w:val="continue"/>
            <w:vAlign w:val="center"/>
          </w:tcPr>
          <w:p w14:paraId="072E74D6">
            <w:pPr>
              <w:spacing w:line="540" w:lineRule="exact"/>
              <w:ind w:firstLine="0" w:firstLineChars="0"/>
              <w:jc w:val="center"/>
              <w:rPr>
                <w:rFonts w:hint="eastAsia" w:cs="仿宋_GB2312"/>
              </w:rPr>
            </w:pPr>
          </w:p>
        </w:tc>
      </w:tr>
      <w:tr w14:paraId="7453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02" w:type="pct"/>
            <w:vMerge w:val="continue"/>
            <w:vAlign w:val="center"/>
          </w:tcPr>
          <w:p w14:paraId="186F3524">
            <w:pPr>
              <w:spacing w:line="540" w:lineRule="exact"/>
              <w:ind w:firstLine="640"/>
              <w:rPr>
                <w:rFonts w:hint="eastAsia" w:cs="仿宋_GB2312"/>
              </w:rPr>
            </w:pPr>
          </w:p>
        </w:tc>
        <w:tc>
          <w:tcPr>
            <w:tcW w:w="740" w:type="pct"/>
            <w:vAlign w:val="center"/>
          </w:tcPr>
          <w:p w14:paraId="7D5673ED">
            <w:pPr>
              <w:spacing w:line="540" w:lineRule="exact"/>
              <w:ind w:firstLine="0" w:firstLineChars="0"/>
              <w:jc w:val="center"/>
              <w:rPr>
                <w:rFonts w:hint="eastAsia" w:cs="仿宋_GB2312"/>
              </w:rPr>
            </w:pPr>
            <w:r>
              <w:rPr>
                <w:rFonts w:hint="eastAsia" w:cs="仿宋_GB2312"/>
              </w:rPr>
              <w:t>E</w:t>
            </w:r>
          </w:p>
        </w:tc>
        <w:tc>
          <w:tcPr>
            <w:tcW w:w="2222" w:type="pct"/>
            <w:vAlign w:val="center"/>
          </w:tcPr>
          <w:p w14:paraId="78AA40BB">
            <w:pPr>
              <w:spacing w:line="540" w:lineRule="exact"/>
              <w:ind w:firstLine="640"/>
              <w:rPr>
                <w:rFonts w:hint="eastAsia" w:cs="仿宋_GB2312"/>
              </w:rPr>
            </w:pPr>
            <w:r>
              <w:rPr>
                <w:rFonts w:hint="eastAsia" w:cs="仿宋_GB2312"/>
              </w:rPr>
              <w:t>职业素养</w:t>
            </w:r>
          </w:p>
        </w:tc>
        <w:tc>
          <w:tcPr>
            <w:tcW w:w="597" w:type="pct"/>
            <w:vAlign w:val="center"/>
          </w:tcPr>
          <w:p w14:paraId="36824D08">
            <w:pPr>
              <w:spacing w:line="540" w:lineRule="exact"/>
              <w:ind w:firstLine="0" w:firstLineChars="0"/>
              <w:jc w:val="center"/>
              <w:rPr>
                <w:rFonts w:hint="eastAsia" w:cs="仿宋_GB2312"/>
              </w:rPr>
            </w:pPr>
            <w:r>
              <w:rPr>
                <w:rFonts w:hint="eastAsia" w:cs="仿宋_GB2312"/>
              </w:rPr>
              <w:t>5</w:t>
            </w:r>
          </w:p>
        </w:tc>
        <w:tc>
          <w:tcPr>
            <w:tcW w:w="636" w:type="pct"/>
            <w:vMerge w:val="continue"/>
            <w:vAlign w:val="center"/>
          </w:tcPr>
          <w:p w14:paraId="3FD1F290">
            <w:pPr>
              <w:spacing w:line="540" w:lineRule="exact"/>
              <w:ind w:firstLine="0" w:firstLineChars="0"/>
              <w:jc w:val="center"/>
              <w:rPr>
                <w:rFonts w:hint="eastAsia" w:cs="仿宋_GB2312"/>
              </w:rPr>
            </w:pPr>
          </w:p>
        </w:tc>
      </w:tr>
      <w:tr w14:paraId="1DD9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3765" w:type="pct"/>
            <w:gridSpan w:val="3"/>
            <w:vAlign w:val="center"/>
          </w:tcPr>
          <w:p w14:paraId="3E102ED4">
            <w:pPr>
              <w:spacing w:line="540" w:lineRule="exact"/>
              <w:ind w:firstLine="640"/>
              <w:rPr>
                <w:rFonts w:hint="eastAsia" w:cs="仿宋_GB2312"/>
              </w:rPr>
            </w:pPr>
            <w:r>
              <w:rPr>
                <w:rFonts w:hint="eastAsia" w:cs="仿宋_GB2312"/>
              </w:rPr>
              <w:t>总计</w:t>
            </w:r>
          </w:p>
        </w:tc>
        <w:tc>
          <w:tcPr>
            <w:tcW w:w="597" w:type="pct"/>
            <w:vAlign w:val="center"/>
          </w:tcPr>
          <w:p w14:paraId="0DE15C80">
            <w:pPr>
              <w:spacing w:line="540" w:lineRule="exact"/>
              <w:ind w:firstLine="0" w:firstLineChars="0"/>
              <w:jc w:val="center"/>
              <w:rPr>
                <w:rFonts w:hint="eastAsia" w:cs="仿宋_GB2312"/>
              </w:rPr>
            </w:pPr>
            <w:r>
              <w:rPr>
                <w:rFonts w:hint="eastAsia" w:cs="仿宋_GB2312"/>
              </w:rPr>
              <w:t>100</w:t>
            </w:r>
          </w:p>
        </w:tc>
        <w:tc>
          <w:tcPr>
            <w:tcW w:w="636" w:type="pct"/>
            <w:vAlign w:val="center"/>
          </w:tcPr>
          <w:p w14:paraId="19A65A0B">
            <w:pPr>
              <w:spacing w:line="540" w:lineRule="exact"/>
              <w:ind w:firstLine="0" w:firstLineChars="0"/>
              <w:jc w:val="center"/>
              <w:rPr>
                <w:rFonts w:hint="eastAsia" w:cs="仿宋_GB2312"/>
              </w:rPr>
            </w:pPr>
            <w:r>
              <w:rPr>
                <w:rFonts w:hint="eastAsia" w:cs="仿宋_GB2312"/>
              </w:rPr>
              <w:t>100%</w:t>
            </w:r>
          </w:p>
        </w:tc>
      </w:tr>
    </w:tbl>
    <w:p w14:paraId="2AC7F090">
      <w:pPr>
        <w:spacing w:line="540" w:lineRule="exact"/>
        <w:ind w:firstLine="640"/>
        <w:rPr>
          <w:rFonts w:hint="eastAsia" w:cs="仿宋_GB2312"/>
          <w:sz w:val="28"/>
          <w:szCs w:val="28"/>
        </w:rPr>
      </w:pPr>
      <w:r>
        <w:rPr>
          <w:rFonts w:hint="eastAsia" w:cs="仿宋_GB2312"/>
        </w:rPr>
        <w:t>赛项最终得分按照满分100分计分，最终成绩经复核无误，由裁判长签字确认后公布。</w:t>
      </w:r>
    </w:p>
    <w:p w14:paraId="53648221">
      <w:pPr>
        <w:pStyle w:val="6"/>
        <w:spacing w:line="540" w:lineRule="exact"/>
        <w:rPr>
          <w:rFonts w:hint="eastAsia" w:cs="仿宋_GB2312"/>
        </w:rPr>
      </w:pPr>
      <w:r>
        <w:rPr>
          <w:rFonts w:hint="eastAsia" w:cs="仿宋_GB2312"/>
        </w:rPr>
        <w:t>2.评判方法</w:t>
      </w:r>
    </w:p>
    <w:p w14:paraId="51E10035">
      <w:pPr>
        <w:spacing w:line="540" w:lineRule="exact"/>
        <w:ind w:firstLine="640"/>
        <w:rPr>
          <w:rFonts w:hint="eastAsia" w:cs="仿宋_GB2312"/>
        </w:rPr>
      </w:pPr>
      <w:r>
        <w:rPr>
          <w:rFonts w:hint="eastAsia" w:cs="仿宋_GB2312"/>
        </w:rPr>
        <w:t>评判由评分裁判进行，评分裁判可以在裁判长的领导下进行适当分工。</w:t>
      </w:r>
    </w:p>
    <w:p w14:paraId="3FD1D163">
      <w:pPr>
        <w:spacing w:line="540" w:lineRule="exact"/>
        <w:ind w:firstLine="640"/>
        <w:rPr>
          <w:rFonts w:hint="eastAsia" w:cs="仿宋_GB2312"/>
        </w:rPr>
      </w:pPr>
      <w:r>
        <w:rPr>
          <w:rFonts w:hint="eastAsia" w:cs="仿宋_GB2312"/>
        </w:rPr>
        <w:t>评价分（主观分）打分方式：3名裁判为一组，各自单独评分，计算出平均权重分，除以3后再乘以该子项的分值计算出实际得分。裁判相互间分差必须小于等于1分，否则需要给出确切理由并在小组长或裁判长的监督下进行调分。</w:t>
      </w:r>
    </w:p>
    <w:p w14:paraId="6F5A9E86">
      <w:pPr>
        <w:spacing w:line="540" w:lineRule="exact"/>
        <w:ind w:firstLine="640"/>
        <w:rPr>
          <w:rFonts w:hint="eastAsia" w:cs="仿宋_GB2312"/>
          <w:sz w:val="28"/>
          <w:szCs w:val="28"/>
        </w:rPr>
      </w:pPr>
      <w:r>
        <w:rPr>
          <w:rFonts w:hint="eastAsia" w:cs="仿宋_GB2312"/>
        </w:rPr>
        <w:t>测量分（客观分）打分方式：3名裁判为一组，各自单独评分。裁判打分一致时有效，否则需要给出确切理由并在裁判长的监督下重新评分。</w:t>
      </w:r>
    </w:p>
    <w:p w14:paraId="0280798A">
      <w:pPr>
        <w:pStyle w:val="6"/>
        <w:spacing w:line="540" w:lineRule="exact"/>
        <w:rPr>
          <w:rFonts w:hint="eastAsia" w:cs="仿宋_GB2312"/>
        </w:rPr>
      </w:pPr>
      <w:r>
        <w:rPr>
          <w:rFonts w:hint="eastAsia" w:cs="仿宋_GB2312"/>
        </w:rPr>
        <w:t>3.成绩并列</w:t>
      </w:r>
    </w:p>
    <w:p w14:paraId="15C3442E">
      <w:pPr>
        <w:spacing w:line="540" w:lineRule="exact"/>
        <w:ind w:firstLine="640"/>
        <w:rPr>
          <w:rFonts w:hint="eastAsia" w:cs="仿宋_GB2312"/>
        </w:rPr>
      </w:pPr>
      <w:r>
        <w:rPr>
          <w:rFonts w:hint="eastAsia" w:cs="仿宋_GB2312"/>
        </w:rPr>
        <w:t>如果选手最终百分制总成绩到小数点2位出现并列，首先比较实际操作竞赛分数，按实际操作竞赛分数进行名次排序，如果实际操作得分相同，则按实际操作竞赛的模块B分数进行名次排序，如果模块B的分数也相同，依次比较模块A、模块C、模块D、模块E。如果都相同，则按照实际操作竞赛试卷提交的时间进行排序，从竞赛开始到试卷提交用时少的排名靠前。</w:t>
      </w:r>
    </w:p>
    <w:p w14:paraId="7F1B5028">
      <w:pPr>
        <w:pStyle w:val="4"/>
        <w:numPr>
          <w:ilvl w:val="0"/>
          <w:numId w:val="4"/>
        </w:numPr>
        <w:spacing w:line="540" w:lineRule="exact"/>
        <w:ind w:firstLine="640" w:firstLineChars="200"/>
        <w:rPr>
          <w:rStyle w:val="63"/>
          <w:rFonts w:ascii="黑体" w:hAnsi="黑体"/>
        </w:rPr>
      </w:pPr>
      <w:bookmarkStart w:id="15" w:name="_Toc21803_WPSOffice_Level1"/>
      <w:bookmarkStart w:id="16" w:name="_Toc9092"/>
      <w:r>
        <w:rPr>
          <w:rStyle w:val="63"/>
          <w:rFonts w:hint="eastAsia" w:ascii="黑体" w:hAnsi="黑体"/>
        </w:rPr>
        <w:t>评分流程及考核细则</w:t>
      </w:r>
      <w:bookmarkEnd w:id="15"/>
      <w:bookmarkEnd w:id="16"/>
    </w:p>
    <w:p w14:paraId="55DF0F42">
      <w:pPr>
        <w:spacing w:line="540" w:lineRule="exact"/>
        <w:ind w:firstLine="640"/>
        <w:rPr>
          <w:rFonts w:hint="eastAsia" w:cs="仿宋_GB2312"/>
        </w:rPr>
      </w:pPr>
      <w:r>
        <w:rPr>
          <w:rFonts w:hint="eastAsia" w:cs="仿宋_GB2312"/>
        </w:rPr>
        <w:t>竞赛过程中，评分裁判按照分工，依据评判标准和相关技术要求开展评判工作。本项目主要评判事后结果，在比赛后及时对选手的成果进行评判。由三人以上的小组对选手进行主观评价和客观测量，评分小组必须对所有选手的同一评分项内容以统一标准进行一致性的评判。</w:t>
      </w:r>
    </w:p>
    <w:p w14:paraId="69593336">
      <w:pPr>
        <w:pStyle w:val="4"/>
        <w:numPr>
          <w:ilvl w:val="0"/>
          <w:numId w:val="4"/>
        </w:numPr>
        <w:spacing w:line="540" w:lineRule="exact"/>
        <w:ind w:firstLine="640" w:firstLineChars="200"/>
        <w:rPr>
          <w:rStyle w:val="63"/>
          <w:rFonts w:ascii="黑体" w:hAnsi="黑体"/>
        </w:rPr>
      </w:pPr>
      <w:bookmarkStart w:id="17" w:name="_Toc23517"/>
      <w:r>
        <w:rPr>
          <w:rStyle w:val="63"/>
          <w:rFonts w:hint="eastAsia" w:ascii="黑体" w:hAnsi="黑体"/>
        </w:rPr>
        <w:t>申诉与仲裁</w:t>
      </w:r>
      <w:bookmarkEnd w:id="17"/>
    </w:p>
    <w:p w14:paraId="1E0E8F76">
      <w:pPr>
        <w:pStyle w:val="12"/>
        <w:spacing w:line="540" w:lineRule="exact"/>
        <w:ind w:firstLine="640"/>
        <w:rPr>
          <w:rFonts w:hint="eastAsia" w:cs="仿宋_GB2312"/>
          <w:sz w:val="32"/>
        </w:rPr>
      </w:pPr>
      <w:r>
        <w:rPr>
          <w:rFonts w:hint="eastAsia" w:cs="仿宋_GB2312"/>
          <w:sz w:val="32"/>
        </w:rPr>
        <w:t>赛项设仲裁工作组，本赛项在比赛过程中若出现有失公正或有关人员违规等现象，在比赛结束后2小时之内参赛队向赛项仲裁工作组递交领队亲手签字同意的书面报告。书面报告中应对申诉事件的现象、发生时间、涉及人员、申诉依据等进行充分、实事求是的叙述。非书面申诉不予受理。赛项仲裁工作组在接到申诉后的2小时内组织复议，并及时反馈复议结果。赛项仲裁委员会的仲裁结果为最终结果。</w:t>
      </w:r>
    </w:p>
    <w:p w14:paraId="2FA26A79">
      <w:pPr>
        <w:pStyle w:val="4"/>
        <w:numPr>
          <w:ilvl w:val="0"/>
          <w:numId w:val="4"/>
        </w:numPr>
        <w:spacing w:line="540" w:lineRule="exact"/>
        <w:ind w:firstLine="640" w:firstLineChars="200"/>
        <w:rPr>
          <w:rStyle w:val="63"/>
          <w:rFonts w:ascii="黑体" w:hAnsi="黑体"/>
        </w:rPr>
      </w:pPr>
      <w:bookmarkStart w:id="18" w:name="_Toc6807_WPSOffice_Level1"/>
      <w:bookmarkStart w:id="19" w:name="_Toc21818"/>
      <w:r>
        <w:rPr>
          <w:rStyle w:val="63"/>
          <w:rFonts w:hint="eastAsia" w:ascii="黑体" w:hAnsi="黑体"/>
        </w:rPr>
        <w:t>竞赛场地、设施设备安排</w:t>
      </w:r>
      <w:bookmarkEnd w:id="18"/>
      <w:bookmarkEnd w:id="19"/>
    </w:p>
    <w:p w14:paraId="04DB7E2D">
      <w:pPr>
        <w:pStyle w:val="5"/>
        <w:spacing w:line="540" w:lineRule="exact"/>
        <w:ind w:firstLine="640" w:firstLineChars="200"/>
        <w:rPr>
          <w:rFonts w:ascii="楷体" w:hAnsi="楷体"/>
        </w:rPr>
      </w:pPr>
      <w:bookmarkStart w:id="20" w:name="_Toc30748"/>
      <w:r>
        <w:rPr>
          <w:rFonts w:hint="eastAsia" w:ascii="楷体" w:hAnsi="楷体"/>
        </w:rPr>
        <w:t>（一）赛场规格要求</w:t>
      </w:r>
      <w:bookmarkEnd w:id="20"/>
    </w:p>
    <w:p w14:paraId="73842C22">
      <w:pPr>
        <w:spacing w:line="540" w:lineRule="exact"/>
        <w:ind w:firstLine="640"/>
        <w:rPr>
          <w:rFonts w:hint="eastAsia" w:cs="仿宋_GB2312"/>
        </w:rPr>
      </w:pPr>
      <w:r>
        <w:rPr>
          <w:rFonts w:hint="eastAsia" w:cs="仿宋_GB2312"/>
        </w:rPr>
        <w:t>1.竞赛在室内进行，竞赛现场设置场内竞赛区、现场裁判工作区、技术支持区、监督仲裁区、场外互动区等。</w:t>
      </w:r>
    </w:p>
    <w:p w14:paraId="309DFF80">
      <w:pPr>
        <w:spacing w:line="540" w:lineRule="exact"/>
        <w:ind w:firstLine="640"/>
        <w:rPr>
          <w:rFonts w:hint="eastAsia" w:cs="仿宋_GB2312"/>
        </w:rPr>
      </w:pPr>
      <w:r>
        <w:rPr>
          <w:rFonts w:hint="eastAsia" w:cs="仿宋_GB2312"/>
        </w:rPr>
        <w:t>2.技术支持保障人员在技术支持服务区候场，有需要时在现场裁判的带领下到相关的工位进行赛场技术支持保障，在条件具备时，技术支持区可不设置在考场内。</w:t>
      </w:r>
    </w:p>
    <w:p w14:paraId="385FA1C0">
      <w:pPr>
        <w:spacing w:line="540" w:lineRule="exact"/>
        <w:ind w:firstLine="640"/>
        <w:rPr>
          <w:rFonts w:hint="eastAsia" w:cs="仿宋_GB2312"/>
        </w:rPr>
      </w:pPr>
      <w:r>
        <w:rPr>
          <w:rFonts w:hint="eastAsia" w:cs="仿宋_GB2312"/>
        </w:rPr>
        <w:t>3.竞赛场地各参赛单位工位之间互不干扰。工位区间内放置有1张设备台、1张工作台，1把工作椅（凳），设备台上放置AI智控终端、网线等竞赛必需工具等，工作台上面摆放1台PC。</w:t>
      </w:r>
    </w:p>
    <w:p w14:paraId="47CD0AD5">
      <w:pPr>
        <w:spacing w:line="540" w:lineRule="exact"/>
        <w:ind w:firstLine="640"/>
        <w:rPr>
          <w:rFonts w:hint="eastAsia" w:cs="仿宋_GB2312"/>
        </w:rPr>
      </w:pPr>
      <w:r>
        <w:rPr>
          <w:rFonts w:hint="eastAsia" w:cs="仿宋_GB2312"/>
        </w:rPr>
        <w:t>4.赛场应提供稳定的供电电源及应急供电设备，各工位的工作台内提供独立的220V交流电源、上网网线一条。各工位分区供电，强电弱电分开布线。现场临时用电需满足《施工现场临时用电安全技术规范》JGJ46-2005的要求。</w:t>
      </w:r>
    </w:p>
    <w:p w14:paraId="20255D2E">
      <w:pPr>
        <w:spacing w:line="540" w:lineRule="exact"/>
        <w:ind w:firstLine="640"/>
        <w:rPr>
          <w:rFonts w:hint="eastAsia" w:cs="仿宋_GB2312"/>
        </w:rPr>
      </w:pPr>
      <w:r>
        <w:rPr>
          <w:rFonts w:hint="eastAsia" w:cs="仿宋_GB2312"/>
        </w:rPr>
        <w:t>5.竞赛现场需通风良好、照明需符合教室采光规范。</w:t>
      </w:r>
    </w:p>
    <w:p w14:paraId="54747258">
      <w:pPr>
        <w:spacing w:line="540" w:lineRule="exact"/>
        <w:ind w:firstLine="640"/>
        <w:rPr>
          <w:rFonts w:hint="eastAsia" w:cs="仿宋_GB2312"/>
        </w:rPr>
      </w:pPr>
      <w:r>
        <w:rPr>
          <w:rFonts w:hint="eastAsia" w:cs="仿宋_GB2312"/>
        </w:rPr>
        <w:t>6.竞赛现场符合消防安全规定，现场消防器材和消防栓合格有效，应急照明设施状态合格，赛场明显位置张贴紧急疏散图，赛场地面张贴荧光疏散指示箭头，赛场出入口专人负责，随时保证安全通道的畅通无阻。</w:t>
      </w:r>
      <w:bookmarkStart w:id="21" w:name="_Toc16379"/>
    </w:p>
    <w:p w14:paraId="1253827F">
      <w:pPr>
        <w:pStyle w:val="5"/>
        <w:spacing w:line="540" w:lineRule="exact"/>
        <w:rPr>
          <w:rFonts w:hint="eastAsia" w:ascii="楷体" w:hAnsi="楷体"/>
        </w:rPr>
      </w:pPr>
      <w:r>
        <w:rPr>
          <w:rFonts w:hint="eastAsia" w:ascii="楷体" w:hAnsi="楷体"/>
        </w:rPr>
        <w:t>（二）场地布局图</w:t>
      </w:r>
      <w:bookmarkEnd w:id="21"/>
    </w:p>
    <w:p w14:paraId="28C20486">
      <w:pPr>
        <w:pStyle w:val="6"/>
        <w:spacing w:line="540" w:lineRule="exact"/>
        <w:ind w:firstLine="0"/>
        <w:jc w:val="both"/>
        <w:rPr>
          <w:rFonts w:hint="eastAsia" w:cs="宋体"/>
          <w:sz w:val="30"/>
          <w:szCs w:val="30"/>
        </w:rPr>
      </w:pPr>
      <w:r>
        <w:rPr>
          <w:rFonts w:hint="eastAsia"/>
        </w:rPr>
        <w:drawing>
          <wp:anchor distT="0" distB="0" distL="114300" distR="114300" simplePos="0" relativeHeight="251659264" behindDoc="0" locked="0" layoutInCell="1" allowOverlap="1">
            <wp:simplePos x="0" y="0"/>
            <wp:positionH relativeFrom="column">
              <wp:posOffset>1072515</wp:posOffset>
            </wp:positionH>
            <wp:positionV relativeFrom="paragraph">
              <wp:posOffset>113665</wp:posOffset>
            </wp:positionV>
            <wp:extent cx="3007360" cy="2882265"/>
            <wp:effectExtent l="0" t="0" r="2540" b="635"/>
            <wp:wrapTopAndBottom/>
            <wp:docPr id="7" name="图片 7" descr="d71136a7cffa770739194d22ea06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71136a7cffa770739194d22ea06835"/>
                    <pic:cNvPicPr>
                      <a:picLocks noChangeAspect="1"/>
                    </pic:cNvPicPr>
                  </pic:nvPicPr>
                  <pic:blipFill>
                    <a:blip r:embed="rId13"/>
                    <a:stretch>
                      <a:fillRect/>
                    </a:stretch>
                  </pic:blipFill>
                  <pic:spPr>
                    <a:xfrm flipV="1">
                      <a:off x="0" y="0"/>
                      <a:ext cx="3007360" cy="2882265"/>
                    </a:xfrm>
                    <a:prstGeom prst="rect">
                      <a:avLst/>
                    </a:prstGeom>
                  </pic:spPr>
                </pic:pic>
              </a:graphicData>
            </a:graphic>
          </wp:anchor>
        </w:drawing>
      </w:r>
    </w:p>
    <w:p w14:paraId="36345FF9">
      <w:pPr>
        <w:pStyle w:val="5"/>
        <w:spacing w:line="540" w:lineRule="exact"/>
        <w:rPr>
          <w:rFonts w:ascii="楷体" w:hAnsi="楷体"/>
        </w:rPr>
      </w:pPr>
      <w:bookmarkStart w:id="22" w:name="_Toc32378"/>
      <w:r>
        <w:rPr>
          <w:rFonts w:hint="eastAsia" w:ascii="楷体" w:hAnsi="楷体"/>
        </w:rPr>
        <w:t>（三）基础设施清单</w:t>
      </w:r>
      <w:bookmarkEnd w:id="22"/>
    </w:p>
    <w:p w14:paraId="12529E63">
      <w:pPr>
        <w:spacing w:line="540" w:lineRule="exact"/>
        <w:ind w:firstLine="640"/>
        <w:rPr>
          <w:rFonts w:hint="eastAsia" w:cs="仿宋_GB2312"/>
        </w:rPr>
      </w:pPr>
      <w:r>
        <w:rPr>
          <w:rFonts w:hint="eastAsia" w:cs="仿宋_GB2312"/>
        </w:rPr>
        <w:t>本赛项竞赛所需相关计算机、AI智控终端、网络设备及配套软件等与竞赛直接相关的设备、设施由赛场统一提供，无需选手自带任何设备及工具。</w:t>
      </w:r>
    </w:p>
    <w:p w14:paraId="06930805">
      <w:pPr>
        <w:spacing w:line="540" w:lineRule="exact"/>
        <w:ind w:firstLine="640"/>
        <w:rPr>
          <w:rFonts w:hint="eastAsia" w:cs="仿宋_GB2312"/>
        </w:rPr>
      </w:pPr>
      <w:r>
        <w:rPr>
          <w:rFonts w:hint="eastAsia" w:cs="仿宋_GB2312"/>
        </w:rPr>
        <w:t>所有赛场提供的相关设备、设施、物料、耗材、考题、草稿纸等物品，竞赛结束后严禁选手携带出赛场。</w:t>
      </w:r>
    </w:p>
    <w:p w14:paraId="51A7694E">
      <w:pPr>
        <w:spacing w:line="540" w:lineRule="exact"/>
        <w:ind w:firstLine="640"/>
        <w:rPr>
          <w:rFonts w:hint="eastAsia"/>
        </w:rPr>
      </w:pPr>
      <w:r>
        <w:rPr>
          <w:rFonts w:hint="eastAsia" w:cs="仿宋_GB2312"/>
        </w:rPr>
        <w:t>本项目赛场提供的设施、设备清单如下：</w:t>
      </w:r>
    </w:p>
    <w:p w14:paraId="1E7FA5BD">
      <w:pPr>
        <w:pStyle w:val="6"/>
        <w:spacing w:line="540" w:lineRule="exact"/>
        <w:rPr>
          <w:rFonts w:hint="eastAsia" w:cs="仿宋_GB2312"/>
        </w:rPr>
      </w:pPr>
      <w:r>
        <w:rPr>
          <w:rFonts w:hint="eastAsia" w:cs="仿宋_GB2312"/>
        </w:rPr>
        <w:t>1.设备清单</w:t>
      </w:r>
    </w:p>
    <w:tbl>
      <w:tblPr>
        <w:tblStyle w:val="20"/>
        <w:tblW w:w="9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818"/>
        <w:gridCol w:w="4387"/>
        <w:gridCol w:w="989"/>
        <w:gridCol w:w="989"/>
      </w:tblGrid>
      <w:tr w14:paraId="2ECA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90" w:type="dxa"/>
            <w:tcMar>
              <w:top w:w="0" w:type="dxa"/>
              <w:left w:w="164" w:type="dxa"/>
              <w:bottom w:w="0" w:type="dxa"/>
              <w:right w:w="164" w:type="dxa"/>
            </w:tcMar>
            <w:vAlign w:val="center"/>
          </w:tcPr>
          <w:p w14:paraId="2205F351">
            <w:pPr>
              <w:keepNext/>
              <w:snapToGrid w:val="0"/>
              <w:spacing w:line="540" w:lineRule="exact"/>
              <w:ind w:firstLine="0" w:firstLineChars="0"/>
              <w:rPr>
                <w:rFonts w:hint="eastAsia" w:cs="仿宋_GB2312"/>
                <w:b/>
              </w:rPr>
            </w:pPr>
            <w:r>
              <w:rPr>
                <w:rFonts w:hint="eastAsia" w:cs="仿宋_GB2312"/>
                <w:b/>
              </w:rPr>
              <w:t>序号</w:t>
            </w:r>
          </w:p>
        </w:tc>
        <w:tc>
          <w:tcPr>
            <w:tcW w:w="1818" w:type="dxa"/>
            <w:tcMar>
              <w:top w:w="0" w:type="dxa"/>
              <w:left w:w="164" w:type="dxa"/>
              <w:bottom w:w="0" w:type="dxa"/>
              <w:right w:w="164" w:type="dxa"/>
            </w:tcMar>
            <w:vAlign w:val="center"/>
          </w:tcPr>
          <w:p w14:paraId="595431FB">
            <w:pPr>
              <w:keepNext/>
              <w:snapToGrid w:val="0"/>
              <w:spacing w:line="540" w:lineRule="exact"/>
              <w:ind w:firstLine="0" w:firstLineChars="0"/>
              <w:rPr>
                <w:rFonts w:hint="eastAsia" w:cs="仿宋_GB2312"/>
                <w:b/>
              </w:rPr>
            </w:pPr>
            <w:r>
              <w:rPr>
                <w:rFonts w:hint="eastAsia" w:cs="仿宋_GB2312"/>
                <w:b/>
              </w:rPr>
              <w:t>设备名称</w:t>
            </w:r>
          </w:p>
        </w:tc>
        <w:tc>
          <w:tcPr>
            <w:tcW w:w="4387" w:type="dxa"/>
            <w:tcMar>
              <w:top w:w="0" w:type="dxa"/>
              <w:left w:w="164" w:type="dxa"/>
              <w:bottom w:w="0" w:type="dxa"/>
              <w:right w:w="164" w:type="dxa"/>
            </w:tcMar>
            <w:vAlign w:val="center"/>
          </w:tcPr>
          <w:p w14:paraId="0E0E55EF">
            <w:pPr>
              <w:keepNext/>
              <w:snapToGrid w:val="0"/>
              <w:spacing w:line="540" w:lineRule="exact"/>
              <w:ind w:firstLine="643"/>
              <w:jc w:val="center"/>
              <w:rPr>
                <w:rFonts w:hint="eastAsia" w:cs="仿宋_GB2312"/>
                <w:b/>
              </w:rPr>
            </w:pPr>
            <w:r>
              <w:rPr>
                <w:rFonts w:hint="eastAsia" w:cs="仿宋_GB2312"/>
                <w:b/>
              </w:rPr>
              <w:t>型号/规格</w:t>
            </w:r>
          </w:p>
        </w:tc>
        <w:tc>
          <w:tcPr>
            <w:tcW w:w="989" w:type="dxa"/>
            <w:tcMar>
              <w:top w:w="0" w:type="dxa"/>
              <w:left w:w="164" w:type="dxa"/>
              <w:bottom w:w="0" w:type="dxa"/>
              <w:right w:w="164" w:type="dxa"/>
            </w:tcMar>
            <w:vAlign w:val="center"/>
          </w:tcPr>
          <w:p w14:paraId="57036CF1">
            <w:pPr>
              <w:keepNext/>
              <w:snapToGrid w:val="0"/>
              <w:spacing w:line="540" w:lineRule="exact"/>
              <w:ind w:firstLine="0" w:firstLineChars="0"/>
              <w:rPr>
                <w:rFonts w:hint="eastAsia" w:cs="仿宋_GB2312"/>
                <w:b/>
              </w:rPr>
            </w:pPr>
            <w:r>
              <w:rPr>
                <w:rFonts w:hint="eastAsia" w:cs="仿宋_GB2312"/>
                <w:b/>
              </w:rPr>
              <w:t>单位</w:t>
            </w:r>
          </w:p>
        </w:tc>
        <w:tc>
          <w:tcPr>
            <w:tcW w:w="989" w:type="dxa"/>
            <w:tcMar>
              <w:top w:w="0" w:type="dxa"/>
              <w:left w:w="164" w:type="dxa"/>
              <w:bottom w:w="0" w:type="dxa"/>
              <w:right w:w="164" w:type="dxa"/>
            </w:tcMar>
            <w:vAlign w:val="center"/>
          </w:tcPr>
          <w:p w14:paraId="39773F74">
            <w:pPr>
              <w:keepNext/>
              <w:snapToGrid w:val="0"/>
              <w:spacing w:line="540" w:lineRule="exact"/>
              <w:ind w:firstLine="0" w:firstLineChars="0"/>
              <w:rPr>
                <w:rFonts w:hint="eastAsia" w:cs="仿宋_GB2312"/>
                <w:b/>
              </w:rPr>
            </w:pPr>
            <w:r>
              <w:rPr>
                <w:rFonts w:hint="eastAsia" w:cs="仿宋_GB2312"/>
                <w:b/>
              </w:rPr>
              <w:t>数量</w:t>
            </w:r>
          </w:p>
        </w:tc>
      </w:tr>
      <w:tr w14:paraId="502D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tcMar>
              <w:top w:w="0" w:type="dxa"/>
              <w:left w:w="164" w:type="dxa"/>
              <w:bottom w:w="0" w:type="dxa"/>
              <w:right w:w="164" w:type="dxa"/>
            </w:tcMar>
            <w:vAlign w:val="center"/>
          </w:tcPr>
          <w:p w14:paraId="1B4152CA">
            <w:pPr>
              <w:snapToGrid w:val="0"/>
              <w:spacing w:line="540" w:lineRule="exact"/>
              <w:ind w:firstLine="0" w:firstLineChars="0"/>
              <w:jc w:val="center"/>
              <w:rPr>
                <w:rFonts w:hint="eastAsia" w:cs="仿宋_GB2312"/>
              </w:rPr>
            </w:pPr>
            <w:r>
              <w:rPr>
                <w:rFonts w:hint="eastAsia" w:cs="仿宋_GB2312"/>
              </w:rPr>
              <w:t>1</w:t>
            </w:r>
          </w:p>
        </w:tc>
        <w:tc>
          <w:tcPr>
            <w:tcW w:w="1818" w:type="dxa"/>
            <w:tcMar>
              <w:top w:w="0" w:type="dxa"/>
              <w:left w:w="164" w:type="dxa"/>
              <w:bottom w:w="0" w:type="dxa"/>
              <w:right w:w="164" w:type="dxa"/>
            </w:tcMar>
            <w:vAlign w:val="center"/>
          </w:tcPr>
          <w:p w14:paraId="3411CD33">
            <w:pPr>
              <w:snapToGrid w:val="0"/>
              <w:spacing w:line="540" w:lineRule="exact"/>
              <w:ind w:firstLine="0" w:firstLineChars="0"/>
              <w:jc w:val="center"/>
              <w:rPr>
                <w:rFonts w:hint="eastAsia" w:cs="仿宋_GB2312"/>
              </w:rPr>
            </w:pPr>
            <w:r>
              <w:rPr>
                <w:rFonts w:hint="eastAsia" w:cs="仿宋_GB2312"/>
              </w:rPr>
              <w:t>竞赛服务器平台系统</w:t>
            </w:r>
          </w:p>
        </w:tc>
        <w:tc>
          <w:tcPr>
            <w:tcW w:w="4387" w:type="dxa"/>
            <w:tcMar>
              <w:top w:w="0" w:type="dxa"/>
              <w:left w:w="164" w:type="dxa"/>
              <w:bottom w:w="0" w:type="dxa"/>
              <w:right w:w="164" w:type="dxa"/>
            </w:tcMar>
            <w:vAlign w:val="center"/>
          </w:tcPr>
          <w:p w14:paraId="29F9F1C0">
            <w:pPr>
              <w:snapToGrid w:val="0"/>
              <w:spacing w:line="540" w:lineRule="exact"/>
              <w:ind w:firstLine="0" w:firstLineChars="0"/>
              <w:jc w:val="left"/>
              <w:rPr>
                <w:rFonts w:hint="eastAsia" w:cs="仿宋_GB2312"/>
              </w:rPr>
            </w:pPr>
            <w:r>
              <w:rPr>
                <w:rFonts w:hint="eastAsia" w:cs="仿宋_GB2312"/>
              </w:rPr>
              <w:t>1.CPU:32C 64T及以上；</w:t>
            </w:r>
          </w:p>
          <w:p w14:paraId="74BC0C84">
            <w:pPr>
              <w:snapToGrid w:val="0"/>
              <w:spacing w:line="540" w:lineRule="exact"/>
              <w:ind w:firstLine="0" w:firstLineChars="0"/>
              <w:jc w:val="left"/>
              <w:rPr>
                <w:rFonts w:hint="eastAsia" w:cs="仿宋_GB2312"/>
              </w:rPr>
            </w:pPr>
            <w:r>
              <w:rPr>
                <w:rFonts w:hint="eastAsia" w:cs="仿宋_GB2312"/>
              </w:rPr>
              <w:t>2.内存：256G内存及以上；</w:t>
            </w:r>
          </w:p>
          <w:p w14:paraId="6D3925E0">
            <w:pPr>
              <w:snapToGrid w:val="0"/>
              <w:spacing w:line="540" w:lineRule="exact"/>
              <w:ind w:firstLine="0" w:firstLineChars="0"/>
              <w:jc w:val="left"/>
              <w:rPr>
                <w:rFonts w:hint="eastAsia" w:cs="仿宋_GB2312"/>
              </w:rPr>
            </w:pPr>
            <w:r>
              <w:rPr>
                <w:rFonts w:hint="eastAsia" w:cs="仿宋_GB2312"/>
              </w:rPr>
              <w:t>3.硬盘：4*1.2TBSAS及以上；</w:t>
            </w:r>
          </w:p>
          <w:p w14:paraId="446F0161">
            <w:pPr>
              <w:snapToGrid w:val="0"/>
              <w:spacing w:line="540" w:lineRule="exact"/>
              <w:ind w:firstLine="0" w:firstLineChars="0"/>
              <w:jc w:val="left"/>
              <w:rPr>
                <w:rFonts w:hint="eastAsia" w:cs="仿宋_GB2312"/>
              </w:rPr>
            </w:pPr>
            <w:r>
              <w:rPr>
                <w:rFonts w:hint="eastAsia" w:cs="仿宋_GB2312"/>
              </w:rPr>
              <w:t>4.RAID：独立RAID1GB高速缓存，支持RAID 0、1、5、10；</w:t>
            </w:r>
          </w:p>
          <w:p w14:paraId="7194BB94">
            <w:pPr>
              <w:snapToGrid w:val="0"/>
              <w:spacing w:line="540" w:lineRule="exact"/>
              <w:ind w:firstLine="0" w:firstLineChars="0"/>
              <w:jc w:val="left"/>
              <w:rPr>
                <w:rFonts w:hint="eastAsia" w:cs="仿宋_GB2312"/>
              </w:rPr>
            </w:pPr>
            <w:r>
              <w:rPr>
                <w:rFonts w:hint="eastAsia" w:cs="仿宋_GB2312"/>
              </w:rPr>
              <w:t>5.电源：1+1冗余电源；</w:t>
            </w:r>
          </w:p>
          <w:p w14:paraId="71ED18B2">
            <w:pPr>
              <w:snapToGrid w:val="0"/>
              <w:spacing w:line="540" w:lineRule="exact"/>
              <w:ind w:firstLine="0" w:firstLineChars="0"/>
              <w:jc w:val="left"/>
              <w:rPr>
                <w:rFonts w:hint="eastAsia" w:cs="仿宋_GB2312"/>
              </w:rPr>
            </w:pPr>
            <w:r>
              <w:rPr>
                <w:rFonts w:hint="eastAsia" w:cs="仿宋_GB2312"/>
              </w:rPr>
              <w:t>6.4*千兆网卡、1个管理网口、支持IKVM远程管理</w:t>
            </w:r>
          </w:p>
          <w:p w14:paraId="2FD94F4A">
            <w:pPr>
              <w:snapToGrid w:val="0"/>
              <w:spacing w:line="540" w:lineRule="exact"/>
              <w:ind w:firstLine="0" w:firstLineChars="0"/>
              <w:jc w:val="left"/>
              <w:rPr>
                <w:rFonts w:hint="eastAsia" w:cs="仿宋_GB2312"/>
              </w:rPr>
            </w:pPr>
            <w:r>
              <w:rPr>
                <w:rFonts w:hint="eastAsia" w:cs="仿宋_GB2312"/>
              </w:rPr>
              <w:t>7.配置显示器：21英寸及以上液晶显示器</w:t>
            </w:r>
          </w:p>
          <w:p w14:paraId="3EC38FA4">
            <w:pPr>
              <w:snapToGrid w:val="0"/>
              <w:spacing w:line="540" w:lineRule="exact"/>
              <w:ind w:firstLine="0" w:firstLineChars="0"/>
              <w:jc w:val="left"/>
              <w:rPr>
                <w:rFonts w:hint="eastAsia" w:cs="仿宋_GB2312"/>
              </w:rPr>
            </w:pPr>
            <w:r>
              <w:rPr>
                <w:rFonts w:hint="eastAsia" w:cs="仿宋_GB2312"/>
              </w:rPr>
              <w:t>8.配置键盘鼠标：USB有线键盘鼠标</w:t>
            </w:r>
          </w:p>
          <w:p w14:paraId="6F6A6489">
            <w:pPr>
              <w:snapToGrid w:val="0"/>
              <w:spacing w:line="540" w:lineRule="exact"/>
              <w:ind w:firstLine="0" w:firstLineChars="0"/>
              <w:jc w:val="left"/>
              <w:rPr>
                <w:rFonts w:hint="eastAsia" w:cs="仿宋_GB2312"/>
              </w:rPr>
            </w:pPr>
            <w:r>
              <w:rPr>
                <w:rFonts w:hint="eastAsia" w:cs="仿宋_GB2312"/>
              </w:rPr>
              <w:t>9.竞赛管理平台系统</w:t>
            </w:r>
          </w:p>
        </w:tc>
        <w:tc>
          <w:tcPr>
            <w:tcW w:w="989" w:type="dxa"/>
            <w:tcMar>
              <w:top w:w="0" w:type="dxa"/>
              <w:left w:w="164" w:type="dxa"/>
              <w:bottom w:w="0" w:type="dxa"/>
              <w:right w:w="164" w:type="dxa"/>
            </w:tcMar>
            <w:vAlign w:val="center"/>
          </w:tcPr>
          <w:p w14:paraId="5F9FD36E">
            <w:pPr>
              <w:snapToGrid w:val="0"/>
              <w:spacing w:line="540" w:lineRule="exact"/>
              <w:ind w:firstLine="0" w:firstLineChars="0"/>
              <w:jc w:val="center"/>
              <w:rPr>
                <w:rFonts w:hint="eastAsia" w:cs="仿宋_GB2312"/>
              </w:rPr>
            </w:pPr>
            <w:r>
              <w:rPr>
                <w:rFonts w:hint="eastAsia" w:cs="仿宋_GB2312"/>
              </w:rPr>
              <w:t>台</w:t>
            </w:r>
          </w:p>
        </w:tc>
        <w:tc>
          <w:tcPr>
            <w:tcW w:w="989" w:type="dxa"/>
            <w:tcMar>
              <w:top w:w="0" w:type="dxa"/>
              <w:left w:w="164" w:type="dxa"/>
              <w:bottom w:w="0" w:type="dxa"/>
              <w:right w:w="164" w:type="dxa"/>
            </w:tcMar>
            <w:vAlign w:val="center"/>
          </w:tcPr>
          <w:p w14:paraId="117EFFF3">
            <w:pPr>
              <w:snapToGrid w:val="0"/>
              <w:spacing w:line="540" w:lineRule="exact"/>
              <w:ind w:firstLine="0" w:firstLineChars="0"/>
              <w:jc w:val="center"/>
              <w:rPr>
                <w:rFonts w:hint="eastAsia" w:cs="仿宋_GB2312"/>
                <w:highlight w:val="yellow"/>
              </w:rPr>
            </w:pPr>
            <w:r>
              <w:rPr>
                <w:rFonts w:hint="eastAsia" w:cs="仿宋_GB2312"/>
              </w:rPr>
              <w:t>2</w:t>
            </w:r>
          </w:p>
        </w:tc>
      </w:tr>
      <w:tr w14:paraId="6BE31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tcMar>
              <w:top w:w="0" w:type="dxa"/>
              <w:left w:w="164" w:type="dxa"/>
              <w:bottom w:w="0" w:type="dxa"/>
              <w:right w:w="164" w:type="dxa"/>
            </w:tcMar>
            <w:vAlign w:val="center"/>
          </w:tcPr>
          <w:p w14:paraId="08ACC23E">
            <w:pPr>
              <w:snapToGrid w:val="0"/>
              <w:spacing w:line="540" w:lineRule="exact"/>
              <w:ind w:firstLine="0" w:firstLineChars="0"/>
              <w:jc w:val="center"/>
              <w:rPr>
                <w:rFonts w:hint="eastAsia" w:cs="仿宋_GB2312"/>
              </w:rPr>
            </w:pPr>
            <w:r>
              <w:rPr>
                <w:rFonts w:hint="eastAsia" w:cs="仿宋_GB2312"/>
              </w:rPr>
              <w:t>2</w:t>
            </w:r>
          </w:p>
        </w:tc>
        <w:tc>
          <w:tcPr>
            <w:tcW w:w="1818" w:type="dxa"/>
            <w:tcMar>
              <w:top w:w="0" w:type="dxa"/>
              <w:left w:w="164" w:type="dxa"/>
              <w:bottom w:w="0" w:type="dxa"/>
              <w:right w:w="164" w:type="dxa"/>
            </w:tcMar>
            <w:vAlign w:val="center"/>
          </w:tcPr>
          <w:p w14:paraId="66A47C1E">
            <w:pPr>
              <w:snapToGrid w:val="0"/>
              <w:spacing w:line="540" w:lineRule="exact"/>
              <w:ind w:firstLine="0" w:firstLineChars="0"/>
              <w:jc w:val="center"/>
              <w:rPr>
                <w:rFonts w:hint="eastAsia" w:cs="仿宋_GB2312"/>
              </w:rPr>
            </w:pPr>
            <w:r>
              <w:rPr>
                <w:rFonts w:hint="eastAsia" w:cs="仿宋_GB2312"/>
              </w:rPr>
              <w:t>AI智控竞赛训练平台</w:t>
            </w:r>
          </w:p>
        </w:tc>
        <w:tc>
          <w:tcPr>
            <w:tcW w:w="4387" w:type="dxa"/>
            <w:tcMar>
              <w:top w:w="0" w:type="dxa"/>
              <w:left w:w="164" w:type="dxa"/>
              <w:bottom w:w="0" w:type="dxa"/>
              <w:right w:w="164" w:type="dxa"/>
            </w:tcMar>
            <w:vAlign w:val="center"/>
          </w:tcPr>
          <w:p w14:paraId="4F3A828F">
            <w:pPr>
              <w:snapToGrid w:val="0"/>
              <w:spacing w:line="540" w:lineRule="exact"/>
              <w:ind w:firstLine="0" w:firstLineChars="0"/>
              <w:jc w:val="left"/>
              <w:rPr>
                <w:rFonts w:hint="eastAsia" w:cs="仿宋_GB2312"/>
              </w:rPr>
            </w:pPr>
            <w:r>
              <w:rPr>
                <w:rFonts w:hint="eastAsia" w:cs="仿宋_GB2312"/>
              </w:rPr>
              <w:t>1.人工智能训练服务器</w:t>
            </w:r>
          </w:p>
          <w:p w14:paraId="12AF84DD">
            <w:pPr>
              <w:snapToGrid w:val="0"/>
              <w:spacing w:line="540" w:lineRule="exact"/>
              <w:ind w:firstLine="0" w:firstLineChars="0"/>
              <w:jc w:val="left"/>
              <w:rPr>
                <w:rFonts w:hint="eastAsia" w:cs="仿宋_GB2312"/>
              </w:rPr>
            </w:pPr>
            <w:r>
              <w:rPr>
                <w:rFonts w:hint="eastAsia" w:cs="仿宋_GB2312"/>
              </w:rPr>
              <w:t>（1）CPU:32C 64T 及以上</w:t>
            </w:r>
          </w:p>
          <w:p w14:paraId="7288CEC0">
            <w:pPr>
              <w:snapToGrid w:val="0"/>
              <w:spacing w:line="540" w:lineRule="exact"/>
              <w:ind w:firstLine="0" w:firstLineChars="0"/>
              <w:jc w:val="left"/>
              <w:rPr>
                <w:rFonts w:hint="eastAsia" w:cs="仿宋_GB2312"/>
              </w:rPr>
            </w:pPr>
            <w:r>
              <w:rPr>
                <w:rFonts w:hint="eastAsia" w:cs="仿宋_GB2312"/>
              </w:rPr>
              <w:t>（2）内存：256G内存及以上</w:t>
            </w:r>
          </w:p>
          <w:p w14:paraId="05708BFF">
            <w:pPr>
              <w:snapToGrid w:val="0"/>
              <w:spacing w:line="540" w:lineRule="exact"/>
              <w:ind w:firstLine="0" w:firstLineChars="0"/>
              <w:jc w:val="left"/>
              <w:rPr>
                <w:rFonts w:hint="eastAsia" w:cs="仿宋_GB2312"/>
              </w:rPr>
            </w:pPr>
            <w:r>
              <w:rPr>
                <w:rFonts w:hint="eastAsia" w:cs="仿宋_GB2312"/>
              </w:rPr>
              <w:t>（3）GPU:NVIDIA 4090 24G 及以上</w:t>
            </w:r>
          </w:p>
          <w:p w14:paraId="49B76D02">
            <w:pPr>
              <w:snapToGrid w:val="0"/>
              <w:spacing w:line="540" w:lineRule="exact"/>
              <w:ind w:firstLine="0" w:firstLineChars="0"/>
              <w:jc w:val="left"/>
              <w:rPr>
                <w:rFonts w:hint="eastAsia" w:cs="仿宋_GB2312"/>
              </w:rPr>
            </w:pPr>
            <w:r>
              <w:rPr>
                <w:rFonts w:hint="eastAsia" w:cs="仿宋_GB2312"/>
              </w:rPr>
              <w:t>（4）硬盘：4*1.2TBSAS及以上</w:t>
            </w:r>
            <w:r>
              <w:rPr>
                <w:rFonts w:hint="eastAsia" w:cs="仿宋_GB2312"/>
              </w:rPr>
              <w:br w:type="textWrapping"/>
            </w:r>
            <w:r>
              <w:rPr>
                <w:rFonts w:hint="eastAsia" w:cs="仿宋_GB2312"/>
              </w:rPr>
              <w:t>（5）RAID：独立RAID1GB高速缓存，支持RAID 0、raid1，raid5，raid10</w:t>
            </w:r>
            <w:r>
              <w:rPr>
                <w:rFonts w:hint="eastAsia" w:cs="仿宋_GB2312"/>
              </w:rPr>
              <w:br w:type="textWrapping"/>
            </w:r>
            <w:r>
              <w:rPr>
                <w:rFonts w:hint="eastAsia" w:cs="仿宋_GB2312"/>
              </w:rPr>
              <w:t>（6）电源：1+1冗余电源</w:t>
            </w:r>
            <w:r>
              <w:rPr>
                <w:rFonts w:hint="eastAsia" w:cs="仿宋_GB2312"/>
              </w:rPr>
              <w:br w:type="textWrapping"/>
            </w:r>
            <w:r>
              <w:rPr>
                <w:rFonts w:hint="eastAsia" w:cs="仿宋_GB2312"/>
              </w:rPr>
              <w:t>（7）4*千兆网卡、1个管理网口、支持IKVM远程管理</w:t>
            </w:r>
          </w:p>
          <w:p w14:paraId="1CDDC87C">
            <w:pPr>
              <w:snapToGrid w:val="0"/>
              <w:spacing w:line="540" w:lineRule="exact"/>
              <w:ind w:firstLine="0" w:firstLineChars="0"/>
              <w:jc w:val="left"/>
              <w:rPr>
                <w:rFonts w:hint="eastAsia" w:cs="仿宋_GB2312"/>
              </w:rPr>
            </w:pPr>
            <w:r>
              <w:rPr>
                <w:rFonts w:hint="eastAsia" w:cs="仿宋_GB2312"/>
              </w:rPr>
              <w:t>（8）配置基础设施IAAS云管平台，支撑租户隔离，资源弹性拓展。</w:t>
            </w:r>
          </w:p>
          <w:p w14:paraId="0360FFF6">
            <w:pPr>
              <w:snapToGrid w:val="0"/>
              <w:spacing w:line="540" w:lineRule="exact"/>
              <w:ind w:firstLine="0" w:firstLineChars="0"/>
              <w:jc w:val="left"/>
              <w:rPr>
                <w:rFonts w:hint="eastAsia" w:cs="仿宋_GB2312"/>
              </w:rPr>
            </w:pPr>
            <w:r>
              <w:rPr>
                <w:rFonts w:hint="eastAsia" w:cs="仿宋_GB2312"/>
              </w:rPr>
              <w:t>2. AI智控终端</w:t>
            </w:r>
          </w:p>
          <w:p w14:paraId="3B483BB6">
            <w:pPr>
              <w:snapToGrid w:val="0"/>
              <w:spacing w:line="540" w:lineRule="exact"/>
              <w:ind w:firstLine="0" w:firstLineChars="0"/>
              <w:jc w:val="left"/>
              <w:rPr>
                <w:rFonts w:hint="eastAsia" w:cs="仿宋_GB2312"/>
              </w:rPr>
            </w:pPr>
            <w:r>
              <w:rPr>
                <w:rFonts w:hint="eastAsia" w:cs="仿宋_GB2312"/>
              </w:rPr>
              <w:t>（1）八核64位CPU以上</w:t>
            </w:r>
          </w:p>
          <w:p w14:paraId="5D27898F">
            <w:pPr>
              <w:snapToGrid w:val="0"/>
              <w:spacing w:line="540" w:lineRule="exact"/>
              <w:ind w:firstLine="0" w:firstLineChars="0"/>
              <w:jc w:val="left"/>
              <w:rPr>
                <w:rFonts w:hint="eastAsia" w:cs="仿宋_GB2312"/>
              </w:rPr>
            </w:pPr>
            <w:r>
              <w:rPr>
                <w:rFonts w:hint="eastAsia" w:cs="仿宋_GB2312"/>
              </w:rPr>
              <w:t>（2）内置6TOPS独立NPU，支持INT4/INT8/INT16混合运算，兼容TensorFlow、PyTorch等主流框架，实现低延迟神经网络推理</w:t>
            </w:r>
          </w:p>
          <w:p w14:paraId="50D527FD">
            <w:pPr>
              <w:snapToGrid w:val="0"/>
              <w:spacing w:line="540" w:lineRule="exact"/>
              <w:ind w:firstLine="0" w:firstLineChars="0"/>
              <w:jc w:val="left"/>
              <w:rPr>
                <w:rFonts w:hint="eastAsia" w:cs="仿宋_GB2312"/>
              </w:rPr>
            </w:pPr>
            <w:r>
              <w:rPr>
                <w:rFonts w:hint="eastAsia" w:cs="仿宋_GB2312"/>
              </w:rPr>
              <w:t>（3）32GB内存及以上</w:t>
            </w:r>
          </w:p>
          <w:p w14:paraId="1C6BE41D">
            <w:pPr>
              <w:snapToGrid w:val="0"/>
              <w:spacing w:line="540" w:lineRule="exact"/>
              <w:ind w:firstLine="0" w:firstLineChars="0"/>
              <w:jc w:val="left"/>
              <w:rPr>
                <w:rFonts w:hint="eastAsia" w:cs="仿宋_GB2312"/>
              </w:rPr>
            </w:pPr>
            <w:r>
              <w:rPr>
                <w:rFonts w:hint="eastAsia" w:cs="仿宋_GB2312"/>
              </w:rPr>
              <w:t>视频编解码能力：支持8K@60fps H.265/VP9硬件解码，兼容多格式视频流无缝切换，提供8K@30fps H.265/H.264编码，支持CBR/VBR/CRF码率控制及ROI区域增强，优化视频压缩效率</w:t>
            </w:r>
          </w:p>
          <w:p w14:paraId="721ADFC9">
            <w:pPr>
              <w:snapToGrid w:val="0"/>
              <w:spacing w:line="540" w:lineRule="exact"/>
              <w:ind w:firstLine="0" w:firstLineChars="0"/>
              <w:jc w:val="left"/>
              <w:rPr>
                <w:rFonts w:hint="eastAsia" w:cs="仿宋_GB2312"/>
              </w:rPr>
            </w:pPr>
            <w:r>
              <w:rPr>
                <w:rFonts w:hint="eastAsia" w:cs="仿宋_GB2312"/>
              </w:rPr>
              <w:t xml:space="preserve">支持eDP/DP/ HDMI2.1/MIPI等多种显示接口，支持最高8K 60FPS多屏异显 </w:t>
            </w:r>
          </w:p>
          <w:p w14:paraId="0C080527">
            <w:pPr>
              <w:snapToGrid w:val="0"/>
              <w:spacing w:line="540" w:lineRule="exact"/>
              <w:ind w:firstLine="0" w:firstLineChars="0"/>
              <w:jc w:val="left"/>
              <w:rPr>
                <w:rFonts w:hint="eastAsia" w:cs="仿宋_GB2312"/>
              </w:rPr>
            </w:pPr>
            <w:r>
              <w:rPr>
                <w:rFonts w:hint="eastAsia" w:cs="仿宋_GB2312"/>
              </w:rPr>
              <w:t>支持多摄像头输入（4*4 lanes or 4*2lanes+2*4 lanes）MIPI CSI-2和DVP接口</w:t>
            </w:r>
          </w:p>
          <w:p w14:paraId="2ABA68A2">
            <w:pPr>
              <w:snapToGrid w:val="0"/>
              <w:spacing w:line="540" w:lineRule="exact"/>
              <w:ind w:firstLine="0" w:firstLineChars="0"/>
              <w:jc w:val="left"/>
              <w:rPr>
                <w:rFonts w:hint="eastAsia" w:cs="仿宋_GB2312"/>
              </w:rPr>
            </w:pPr>
            <w:r>
              <w:rPr>
                <w:rFonts w:hint="eastAsia" w:cs="仿宋_GB2312"/>
              </w:rPr>
              <w:t>PCIe3.0/PCIe2.0/SATA3.0/RGMII/TYPE-C/USB3.1/USB2.0</w:t>
            </w:r>
          </w:p>
        </w:tc>
        <w:tc>
          <w:tcPr>
            <w:tcW w:w="989" w:type="dxa"/>
            <w:tcMar>
              <w:top w:w="0" w:type="dxa"/>
              <w:left w:w="164" w:type="dxa"/>
              <w:bottom w:w="0" w:type="dxa"/>
              <w:right w:w="164" w:type="dxa"/>
            </w:tcMar>
            <w:vAlign w:val="center"/>
          </w:tcPr>
          <w:p w14:paraId="4C4CE2EC">
            <w:pPr>
              <w:snapToGrid w:val="0"/>
              <w:spacing w:line="540" w:lineRule="exact"/>
              <w:ind w:firstLine="0" w:firstLineChars="0"/>
              <w:jc w:val="center"/>
              <w:rPr>
                <w:rFonts w:hint="eastAsia" w:cs="仿宋_GB2312"/>
              </w:rPr>
            </w:pPr>
            <w:r>
              <w:rPr>
                <w:rFonts w:hint="eastAsia" w:cs="仿宋_GB2312"/>
              </w:rPr>
              <w:t>台</w:t>
            </w:r>
          </w:p>
        </w:tc>
        <w:tc>
          <w:tcPr>
            <w:tcW w:w="989" w:type="dxa"/>
            <w:tcMar>
              <w:top w:w="0" w:type="dxa"/>
              <w:left w:w="164" w:type="dxa"/>
              <w:bottom w:w="0" w:type="dxa"/>
              <w:right w:w="164" w:type="dxa"/>
            </w:tcMar>
            <w:vAlign w:val="center"/>
          </w:tcPr>
          <w:p w14:paraId="3CAA49EE">
            <w:pPr>
              <w:snapToGrid w:val="0"/>
              <w:spacing w:line="540" w:lineRule="exact"/>
              <w:ind w:firstLine="0" w:firstLineChars="0"/>
              <w:jc w:val="center"/>
              <w:rPr>
                <w:rFonts w:hint="eastAsia" w:cs="仿宋_GB2312"/>
                <w:highlight w:val="yellow"/>
              </w:rPr>
            </w:pPr>
            <w:r>
              <w:rPr>
                <w:rFonts w:hint="eastAsia" w:cs="仿宋_GB2312"/>
              </w:rPr>
              <w:t>32</w:t>
            </w:r>
          </w:p>
        </w:tc>
      </w:tr>
      <w:tr w14:paraId="7451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tcMar>
              <w:top w:w="0" w:type="dxa"/>
              <w:left w:w="164" w:type="dxa"/>
              <w:bottom w:w="0" w:type="dxa"/>
              <w:right w:w="164" w:type="dxa"/>
            </w:tcMar>
            <w:vAlign w:val="center"/>
          </w:tcPr>
          <w:p w14:paraId="0166EF73">
            <w:pPr>
              <w:snapToGrid w:val="0"/>
              <w:spacing w:line="540" w:lineRule="exact"/>
              <w:ind w:firstLine="0" w:firstLineChars="0"/>
              <w:jc w:val="center"/>
              <w:rPr>
                <w:rFonts w:hint="eastAsia" w:cs="仿宋_GB2312"/>
              </w:rPr>
            </w:pPr>
            <w:r>
              <w:rPr>
                <w:rFonts w:hint="eastAsia" w:cs="仿宋_GB2312"/>
              </w:rPr>
              <w:t>3</w:t>
            </w:r>
          </w:p>
        </w:tc>
        <w:tc>
          <w:tcPr>
            <w:tcW w:w="1818" w:type="dxa"/>
            <w:tcBorders>
              <w:top w:val="single" w:color="auto" w:sz="4" w:space="0"/>
              <w:left w:val="single" w:color="auto" w:sz="4" w:space="0"/>
              <w:bottom w:val="single" w:color="auto" w:sz="4" w:space="0"/>
              <w:right w:val="single" w:color="auto" w:sz="4" w:space="0"/>
            </w:tcBorders>
            <w:tcMar>
              <w:top w:w="0" w:type="dxa"/>
              <w:left w:w="164" w:type="dxa"/>
              <w:bottom w:w="0" w:type="dxa"/>
              <w:right w:w="164" w:type="dxa"/>
            </w:tcMar>
            <w:vAlign w:val="center"/>
          </w:tcPr>
          <w:p w14:paraId="64FCB6DD">
            <w:pPr>
              <w:snapToGrid w:val="0"/>
              <w:spacing w:line="540" w:lineRule="exact"/>
              <w:ind w:firstLine="0" w:firstLineChars="0"/>
              <w:jc w:val="center"/>
              <w:rPr>
                <w:rFonts w:hint="eastAsia" w:cs="仿宋_GB2312"/>
              </w:rPr>
            </w:pPr>
            <w:r>
              <w:rPr>
                <w:rFonts w:hint="eastAsia" w:cs="仿宋_GB2312"/>
              </w:rPr>
              <w:t>交换机</w:t>
            </w:r>
          </w:p>
        </w:tc>
        <w:tc>
          <w:tcPr>
            <w:tcW w:w="4387" w:type="dxa"/>
            <w:tcBorders>
              <w:top w:val="single" w:color="auto" w:sz="4" w:space="0"/>
              <w:left w:val="nil"/>
              <w:bottom w:val="single" w:color="auto" w:sz="4" w:space="0"/>
              <w:right w:val="single" w:color="auto" w:sz="4" w:space="0"/>
            </w:tcBorders>
            <w:tcMar>
              <w:top w:w="0" w:type="dxa"/>
              <w:left w:w="164" w:type="dxa"/>
              <w:bottom w:w="0" w:type="dxa"/>
              <w:right w:w="164" w:type="dxa"/>
            </w:tcMar>
            <w:vAlign w:val="center"/>
          </w:tcPr>
          <w:p w14:paraId="4E001CF1">
            <w:pPr>
              <w:snapToGrid w:val="0"/>
              <w:spacing w:line="540" w:lineRule="exact"/>
              <w:ind w:firstLine="0" w:firstLineChars="0"/>
              <w:jc w:val="left"/>
              <w:rPr>
                <w:rFonts w:hint="eastAsia" w:cs="仿宋_GB2312"/>
              </w:rPr>
            </w:pPr>
            <w:r>
              <w:rPr>
                <w:rFonts w:hint="eastAsia" w:cs="仿宋_GB2312"/>
              </w:rPr>
              <w:t>1.24*1000Base-T以太网端口</w:t>
            </w:r>
          </w:p>
          <w:p w14:paraId="75633AFD">
            <w:pPr>
              <w:snapToGrid w:val="0"/>
              <w:spacing w:line="540" w:lineRule="exact"/>
              <w:ind w:firstLine="0" w:firstLineChars="0"/>
              <w:jc w:val="left"/>
              <w:rPr>
                <w:rFonts w:hint="eastAsia" w:cs="仿宋_GB2312"/>
              </w:rPr>
            </w:pPr>
            <w:r>
              <w:rPr>
                <w:rFonts w:hint="eastAsia" w:cs="仿宋_GB2312"/>
              </w:rPr>
              <w:t>2.标准三层交换机</w:t>
            </w:r>
          </w:p>
          <w:p w14:paraId="7ADAFC42">
            <w:pPr>
              <w:snapToGrid w:val="0"/>
              <w:spacing w:line="540" w:lineRule="exact"/>
              <w:ind w:firstLine="0" w:firstLineChars="0"/>
              <w:jc w:val="left"/>
              <w:rPr>
                <w:rFonts w:hint="eastAsia" w:cs="仿宋_GB2312"/>
              </w:rPr>
            </w:pPr>
            <w:r>
              <w:rPr>
                <w:rFonts w:hint="eastAsia" w:cs="仿宋_GB2312"/>
              </w:rPr>
              <w:t>3.包转发率：108Mpps</w:t>
            </w:r>
          </w:p>
          <w:p w14:paraId="3E0C7606">
            <w:pPr>
              <w:snapToGrid w:val="0"/>
              <w:spacing w:line="540" w:lineRule="exact"/>
              <w:ind w:firstLine="0" w:firstLineChars="0"/>
              <w:jc w:val="left"/>
              <w:rPr>
                <w:rFonts w:hint="eastAsia" w:cs="仿宋_GB2312"/>
              </w:rPr>
            </w:pPr>
            <w:r>
              <w:rPr>
                <w:rFonts w:hint="eastAsia" w:cs="仿宋_GB2312"/>
              </w:rPr>
              <w:t>4.背板带宽：336Gbps</w:t>
            </w:r>
          </w:p>
          <w:p w14:paraId="7F189C5E">
            <w:pPr>
              <w:snapToGrid w:val="0"/>
              <w:spacing w:line="540" w:lineRule="exact"/>
              <w:ind w:firstLine="0" w:firstLineChars="0"/>
              <w:jc w:val="left"/>
              <w:rPr>
                <w:rFonts w:hint="eastAsia" w:cs="仿宋_GB2312"/>
              </w:rPr>
            </w:pPr>
            <w:r>
              <w:rPr>
                <w:rFonts w:hint="eastAsia" w:cs="仿宋_GB2312"/>
              </w:rPr>
              <w:t>5.使用华为命令集</w:t>
            </w:r>
          </w:p>
          <w:p w14:paraId="6E33BA55">
            <w:pPr>
              <w:snapToGrid w:val="0"/>
              <w:spacing w:line="540" w:lineRule="exact"/>
              <w:ind w:firstLine="0" w:firstLineChars="0"/>
              <w:jc w:val="left"/>
              <w:rPr>
                <w:rFonts w:hint="eastAsia" w:cs="仿宋_GB2312"/>
              </w:rPr>
            </w:pPr>
            <w:r>
              <w:rPr>
                <w:rFonts w:hint="eastAsia" w:cs="仿宋_GB2312"/>
              </w:rPr>
              <w:t>6.交换机配置线：USB转RJ45 Console配置线</w:t>
            </w:r>
          </w:p>
        </w:tc>
        <w:tc>
          <w:tcPr>
            <w:tcW w:w="989" w:type="dxa"/>
            <w:tcMar>
              <w:top w:w="0" w:type="dxa"/>
              <w:left w:w="164" w:type="dxa"/>
              <w:bottom w:w="0" w:type="dxa"/>
              <w:right w:w="164" w:type="dxa"/>
            </w:tcMar>
            <w:vAlign w:val="center"/>
          </w:tcPr>
          <w:p w14:paraId="51803634">
            <w:pPr>
              <w:snapToGrid w:val="0"/>
              <w:spacing w:line="540" w:lineRule="exact"/>
              <w:ind w:firstLine="0" w:firstLineChars="0"/>
              <w:jc w:val="center"/>
              <w:rPr>
                <w:rFonts w:hint="eastAsia" w:cs="仿宋_GB2312"/>
              </w:rPr>
            </w:pPr>
            <w:r>
              <w:rPr>
                <w:rFonts w:hint="eastAsia" w:cs="仿宋_GB2312"/>
              </w:rPr>
              <w:t>台</w:t>
            </w:r>
          </w:p>
        </w:tc>
        <w:tc>
          <w:tcPr>
            <w:tcW w:w="989" w:type="dxa"/>
            <w:tcMar>
              <w:top w:w="0" w:type="dxa"/>
              <w:left w:w="164" w:type="dxa"/>
              <w:bottom w:w="0" w:type="dxa"/>
              <w:right w:w="164" w:type="dxa"/>
            </w:tcMar>
            <w:vAlign w:val="center"/>
          </w:tcPr>
          <w:p w14:paraId="3EAC5550">
            <w:pPr>
              <w:snapToGrid w:val="0"/>
              <w:spacing w:line="540" w:lineRule="exact"/>
              <w:ind w:firstLine="0" w:firstLineChars="0"/>
              <w:jc w:val="center"/>
              <w:rPr>
                <w:rFonts w:hint="eastAsia" w:cs="仿宋_GB2312"/>
                <w:highlight w:val="yellow"/>
              </w:rPr>
            </w:pPr>
            <w:r>
              <w:rPr>
                <w:rFonts w:hint="eastAsia" w:cs="仿宋_GB2312"/>
              </w:rPr>
              <w:t>2</w:t>
            </w:r>
          </w:p>
        </w:tc>
      </w:tr>
      <w:tr w14:paraId="13B7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tcMar>
              <w:top w:w="0" w:type="dxa"/>
              <w:left w:w="164" w:type="dxa"/>
              <w:bottom w:w="0" w:type="dxa"/>
              <w:right w:w="164" w:type="dxa"/>
            </w:tcMar>
            <w:vAlign w:val="center"/>
          </w:tcPr>
          <w:p w14:paraId="7D149594">
            <w:pPr>
              <w:snapToGrid w:val="0"/>
              <w:spacing w:line="540" w:lineRule="exact"/>
              <w:ind w:firstLine="0" w:firstLineChars="0"/>
              <w:jc w:val="center"/>
              <w:rPr>
                <w:rFonts w:hint="eastAsia" w:cs="仿宋_GB2312"/>
              </w:rPr>
            </w:pPr>
            <w:r>
              <w:rPr>
                <w:rFonts w:hint="eastAsia" w:cs="仿宋_GB2312"/>
              </w:rPr>
              <w:t>4</w:t>
            </w:r>
          </w:p>
        </w:tc>
        <w:tc>
          <w:tcPr>
            <w:tcW w:w="1818" w:type="dxa"/>
            <w:tcBorders>
              <w:top w:val="single" w:color="auto" w:sz="4" w:space="0"/>
              <w:left w:val="single" w:color="auto" w:sz="4" w:space="0"/>
              <w:bottom w:val="single" w:color="auto" w:sz="4" w:space="0"/>
              <w:right w:val="single" w:color="auto" w:sz="4" w:space="0"/>
            </w:tcBorders>
            <w:tcMar>
              <w:top w:w="0" w:type="dxa"/>
              <w:left w:w="164" w:type="dxa"/>
              <w:bottom w:w="0" w:type="dxa"/>
              <w:right w:w="164" w:type="dxa"/>
            </w:tcMar>
            <w:vAlign w:val="center"/>
          </w:tcPr>
          <w:p w14:paraId="19BB539E">
            <w:pPr>
              <w:snapToGrid w:val="0"/>
              <w:spacing w:line="540" w:lineRule="exact"/>
              <w:ind w:firstLine="0" w:firstLineChars="0"/>
              <w:jc w:val="center"/>
              <w:rPr>
                <w:rFonts w:hint="eastAsia" w:cs="仿宋_GB2312"/>
              </w:rPr>
            </w:pPr>
            <w:r>
              <w:rPr>
                <w:rFonts w:hint="eastAsia" w:cs="仿宋_GB2312"/>
              </w:rPr>
              <w:t>竞赛计算机</w:t>
            </w:r>
          </w:p>
        </w:tc>
        <w:tc>
          <w:tcPr>
            <w:tcW w:w="4387" w:type="dxa"/>
            <w:tcBorders>
              <w:top w:val="single" w:color="auto" w:sz="4" w:space="0"/>
              <w:left w:val="nil"/>
              <w:bottom w:val="single" w:color="auto" w:sz="4" w:space="0"/>
              <w:right w:val="single" w:color="auto" w:sz="4" w:space="0"/>
            </w:tcBorders>
            <w:tcMar>
              <w:top w:w="0" w:type="dxa"/>
              <w:left w:w="164" w:type="dxa"/>
              <w:bottom w:w="0" w:type="dxa"/>
              <w:right w:w="164" w:type="dxa"/>
            </w:tcMar>
            <w:vAlign w:val="center"/>
          </w:tcPr>
          <w:p w14:paraId="428389D3">
            <w:pPr>
              <w:snapToGrid w:val="0"/>
              <w:spacing w:line="540" w:lineRule="exact"/>
              <w:ind w:firstLine="0" w:firstLineChars="0"/>
              <w:jc w:val="left"/>
              <w:rPr>
                <w:rFonts w:hint="eastAsia" w:cs="仿宋_GB2312"/>
              </w:rPr>
            </w:pPr>
            <w:r>
              <w:rPr>
                <w:rFonts w:hint="eastAsia" w:cs="仿宋_GB2312"/>
              </w:rPr>
              <w:t>1.CPU：Intel10代i7及以上</w:t>
            </w:r>
          </w:p>
          <w:p w14:paraId="4B4B2AAF">
            <w:pPr>
              <w:snapToGrid w:val="0"/>
              <w:spacing w:line="540" w:lineRule="exact"/>
              <w:ind w:firstLine="0" w:firstLineChars="0"/>
              <w:jc w:val="left"/>
              <w:rPr>
                <w:rFonts w:hint="eastAsia" w:cs="仿宋_GB2312"/>
              </w:rPr>
            </w:pPr>
            <w:r>
              <w:rPr>
                <w:rFonts w:hint="eastAsia" w:cs="仿宋_GB2312"/>
              </w:rPr>
              <w:t>2.内存：32G及以上</w:t>
            </w:r>
          </w:p>
          <w:p w14:paraId="1DB15CE9">
            <w:pPr>
              <w:snapToGrid w:val="0"/>
              <w:spacing w:line="540" w:lineRule="exact"/>
              <w:ind w:firstLine="0" w:firstLineChars="0"/>
              <w:jc w:val="left"/>
              <w:rPr>
                <w:rFonts w:hint="eastAsia" w:cs="仿宋_GB2312"/>
              </w:rPr>
            </w:pPr>
            <w:r>
              <w:rPr>
                <w:rFonts w:hint="eastAsia" w:cs="仿宋_GB2312"/>
              </w:rPr>
              <w:t>3.硬盘：512GB SSD及以上</w:t>
            </w:r>
          </w:p>
          <w:p w14:paraId="3846083F">
            <w:pPr>
              <w:snapToGrid w:val="0"/>
              <w:spacing w:line="540" w:lineRule="exact"/>
              <w:ind w:firstLine="0" w:firstLineChars="0"/>
              <w:jc w:val="left"/>
              <w:rPr>
                <w:rFonts w:hint="eastAsia" w:cs="仿宋_GB2312"/>
              </w:rPr>
            </w:pPr>
            <w:r>
              <w:rPr>
                <w:rFonts w:hint="eastAsia" w:cs="仿宋_GB2312"/>
              </w:rPr>
              <w:t>4.网卡：2*千兆网卡</w:t>
            </w:r>
          </w:p>
          <w:p w14:paraId="71B73C2A">
            <w:pPr>
              <w:snapToGrid w:val="0"/>
              <w:spacing w:line="540" w:lineRule="exact"/>
              <w:ind w:firstLine="0" w:firstLineChars="0"/>
              <w:jc w:val="left"/>
              <w:rPr>
                <w:rFonts w:hint="eastAsia" w:cs="仿宋_GB2312"/>
              </w:rPr>
            </w:pPr>
            <w:r>
              <w:rPr>
                <w:rFonts w:hint="eastAsia" w:cs="仿宋_GB2312"/>
              </w:rPr>
              <w:t>5.显示器：21英寸及以上</w:t>
            </w:r>
          </w:p>
          <w:p w14:paraId="1D8C0AF3">
            <w:pPr>
              <w:snapToGrid w:val="0"/>
              <w:spacing w:line="540" w:lineRule="exact"/>
              <w:ind w:firstLine="0" w:firstLineChars="0"/>
              <w:jc w:val="left"/>
              <w:rPr>
                <w:rFonts w:hint="eastAsia" w:cs="仿宋_GB2312"/>
              </w:rPr>
            </w:pPr>
            <w:r>
              <w:rPr>
                <w:rFonts w:hint="eastAsia" w:cs="仿宋_GB2312"/>
              </w:rPr>
              <w:t>6.OS: Windows/Linux</w:t>
            </w:r>
          </w:p>
        </w:tc>
        <w:tc>
          <w:tcPr>
            <w:tcW w:w="989" w:type="dxa"/>
            <w:tcMar>
              <w:top w:w="0" w:type="dxa"/>
              <w:left w:w="164" w:type="dxa"/>
              <w:bottom w:w="0" w:type="dxa"/>
              <w:right w:w="164" w:type="dxa"/>
            </w:tcMar>
            <w:vAlign w:val="center"/>
          </w:tcPr>
          <w:p w14:paraId="208CD124">
            <w:pPr>
              <w:snapToGrid w:val="0"/>
              <w:spacing w:line="540" w:lineRule="exact"/>
              <w:ind w:firstLine="0" w:firstLineChars="0"/>
              <w:jc w:val="center"/>
              <w:rPr>
                <w:rFonts w:hint="eastAsia" w:cs="仿宋_GB2312"/>
              </w:rPr>
            </w:pPr>
            <w:r>
              <w:rPr>
                <w:rFonts w:hint="eastAsia" w:cs="仿宋_GB2312"/>
              </w:rPr>
              <w:t>台</w:t>
            </w:r>
          </w:p>
        </w:tc>
        <w:tc>
          <w:tcPr>
            <w:tcW w:w="989" w:type="dxa"/>
            <w:tcMar>
              <w:top w:w="0" w:type="dxa"/>
              <w:left w:w="164" w:type="dxa"/>
              <w:bottom w:w="0" w:type="dxa"/>
              <w:right w:w="164" w:type="dxa"/>
            </w:tcMar>
            <w:vAlign w:val="center"/>
          </w:tcPr>
          <w:p w14:paraId="554002C8">
            <w:pPr>
              <w:snapToGrid w:val="0"/>
              <w:spacing w:line="540" w:lineRule="exact"/>
              <w:ind w:firstLine="0" w:firstLineChars="0"/>
              <w:jc w:val="center"/>
              <w:rPr>
                <w:rFonts w:hint="eastAsia" w:cs="仿宋_GB2312"/>
                <w:highlight w:val="yellow"/>
              </w:rPr>
            </w:pPr>
            <w:r>
              <w:rPr>
                <w:rFonts w:hint="eastAsia" w:cs="仿宋_GB2312"/>
              </w:rPr>
              <w:t>32</w:t>
            </w:r>
          </w:p>
        </w:tc>
      </w:tr>
    </w:tbl>
    <w:p w14:paraId="46C6AFDF">
      <w:pPr>
        <w:spacing w:line="540" w:lineRule="exact"/>
        <w:ind w:firstLine="640"/>
        <w:rPr>
          <w:rFonts w:hint="eastAsia" w:cs="仿宋_GB2312"/>
        </w:rPr>
      </w:pPr>
      <w:r>
        <w:rPr>
          <w:rFonts w:hint="eastAsia" w:cs="仿宋_GB2312"/>
        </w:rPr>
        <w:t>备注：设备清单为30个参赛队核算，实际根据参赛队数量进行调整，竞赛服务器平台系统、AI智控竞赛训练平台支持远程接入赛场。</w:t>
      </w:r>
    </w:p>
    <w:p w14:paraId="4F55D8F9">
      <w:pPr>
        <w:pStyle w:val="6"/>
        <w:numPr>
          <w:ilvl w:val="0"/>
          <w:numId w:val="5"/>
        </w:numPr>
        <w:spacing w:line="540" w:lineRule="exact"/>
        <w:rPr>
          <w:rFonts w:hint="eastAsia" w:cs="仿宋_GB2312"/>
        </w:rPr>
      </w:pPr>
      <w:r>
        <w:rPr>
          <w:rFonts w:hint="eastAsia" w:cs="仿宋_GB2312"/>
        </w:rPr>
        <w:t>软件清单</w:t>
      </w:r>
    </w:p>
    <w:tbl>
      <w:tblPr>
        <w:tblStyle w:val="20"/>
        <w:tblW w:w="9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3379"/>
        <w:gridCol w:w="4777"/>
      </w:tblGrid>
      <w:tr w14:paraId="2AEED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17"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2B71B5EE">
            <w:pPr>
              <w:snapToGrid w:val="0"/>
              <w:spacing w:line="540" w:lineRule="exact"/>
              <w:ind w:firstLine="0" w:firstLineChars="0"/>
              <w:rPr>
                <w:rFonts w:hint="eastAsia" w:cs="仿宋_GB2312"/>
                <w:b/>
              </w:rPr>
            </w:pPr>
            <w:bookmarkStart w:id="23" w:name="_Hlk85030651"/>
            <w:r>
              <w:rPr>
                <w:rFonts w:hint="eastAsia" w:cs="仿宋_GB2312"/>
                <w:b/>
              </w:rPr>
              <w:t>序号</w:t>
            </w:r>
          </w:p>
        </w:tc>
        <w:tc>
          <w:tcPr>
            <w:tcW w:w="3379"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445D2D66">
            <w:pPr>
              <w:snapToGrid w:val="0"/>
              <w:spacing w:line="540" w:lineRule="exact"/>
              <w:ind w:firstLine="0" w:firstLineChars="0"/>
              <w:jc w:val="center"/>
              <w:rPr>
                <w:rFonts w:hint="eastAsia" w:cs="仿宋_GB2312"/>
                <w:b/>
              </w:rPr>
            </w:pPr>
            <w:r>
              <w:rPr>
                <w:rFonts w:hint="eastAsia" w:cs="仿宋_GB2312"/>
                <w:b/>
              </w:rPr>
              <w:t>软件名称</w:t>
            </w:r>
          </w:p>
        </w:tc>
        <w:tc>
          <w:tcPr>
            <w:tcW w:w="4777"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45A375E6">
            <w:pPr>
              <w:snapToGrid w:val="0"/>
              <w:spacing w:line="540" w:lineRule="exact"/>
              <w:ind w:firstLine="643"/>
              <w:jc w:val="center"/>
              <w:rPr>
                <w:rFonts w:hint="eastAsia" w:cs="仿宋_GB2312"/>
                <w:b/>
              </w:rPr>
            </w:pPr>
            <w:r>
              <w:rPr>
                <w:rFonts w:hint="eastAsia" w:cs="仿宋_GB2312"/>
                <w:b/>
              </w:rPr>
              <w:t>软件版本</w:t>
            </w:r>
          </w:p>
        </w:tc>
      </w:tr>
      <w:tr w14:paraId="1F62E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2882CD6C">
            <w:pPr>
              <w:snapToGrid w:val="0"/>
              <w:spacing w:line="540" w:lineRule="exact"/>
              <w:ind w:firstLine="0" w:firstLineChars="0"/>
              <w:jc w:val="center"/>
              <w:rPr>
                <w:rFonts w:hint="eastAsia" w:cs="仿宋_GB2312"/>
              </w:rPr>
            </w:pPr>
            <w:r>
              <w:rPr>
                <w:rFonts w:hint="eastAsia" w:cs="仿宋_GB2312"/>
              </w:rPr>
              <w:t>1</w:t>
            </w:r>
          </w:p>
        </w:tc>
        <w:tc>
          <w:tcPr>
            <w:tcW w:w="3379"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3D0F7EDA">
            <w:pPr>
              <w:pStyle w:val="2"/>
              <w:adjustRightInd w:val="0"/>
              <w:spacing w:line="540" w:lineRule="exact"/>
              <w:ind w:firstLine="0" w:firstLineChars="0"/>
              <w:rPr>
                <w:rFonts w:hint="eastAsia" w:ascii="仿宋" w:hAnsi="仿宋" w:cs="仿宋_GB2312"/>
              </w:rPr>
            </w:pPr>
            <w:r>
              <w:rPr>
                <w:rFonts w:hint="eastAsia" w:ascii="仿宋" w:hAnsi="仿宋" w:cs="仿宋_GB2312"/>
                <w:bCs/>
                <w:kern w:val="0"/>
                <w:sz w:val="28"/>
                <w:szCs w:val="28"/>
              </w:rPr>
              <w:t>操作系统</w:t>
            </w:r>
          </w:p>
        </w:tc>
        <w:tc>
          <w:tcPr>
            <w:tcW w:w="4777"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16824A23">
            <w:pPr>
              <w:pStyle w:val="2"/>
              <w:spacing w:line="540" w:lineRule="exact"/>
              <w:ind w:firstLine="0" w:firstLineChars="0"/>
              <w:jc w:val="left"/>
              <w:rPr>
                <w:rFonts w:hint="eastAsia" w:ascii="仿宋" w:hAnsi="仿宋" w:cs="仿宋_GB2312"/>
              </w:rPr>
            </w:pPr>
            <w:r>
              <w:rPr>
                <w:rFonts w:hint="eastAsia" w:ascii="仿宋" w:hAnsi="仿宋" w:cs="仿宋_GB2312"/>
                <w:bCs/>
                <w:kern w:val="0"/>
                <w:sz w:val="28"/>
                <w:szCs w:val="28"/>
              </w:rPr>
              <w:t>Ubuntu Server24.04、Windows 10/11、Ubuntu Desktop 24.04等</w:t>
            </w:r>
          </w:p>
        </w:tc>
      </w:tr>
      <w:tr w14:paraId="4768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30F12541">
            <w:pPr>
              <w:snapToGrid w:val="0"/>
              <w:spacing w:line="540" w:lineRule="exact"/>
              <w:ind w:firstLine="0" w:firstLineChars="0"/>
              <w:jc w:val="center"/>
              <w:rPr>
                <w:rFonts w:hint="eastAsia" w:cs="仿宋_GB2312"/>
              </w:rPr>
            </w:pPr>
            <w:r>
              <w:rPr>
                <w:rFonts w:hint="eastAsia" w:cs="仿宋_GB2312"/>
              </w:rPr>
              <w:t>2</w:t>
            </w:r>
          </w:p>
        </w:tc>
        <w:tc>
          <w:tcPr>
            <w:tcW w:w="3379"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2E2EF858">
            <w:pPr>
              <w:pStyle w:val="2"/>
              <w:adjustRightInd w:val="0"/>
              <w:spacing w:line="540" w:lineRule="exact"/>
              <w:ind w:firstLine="0" w:firstLineChars="0"/>
              <w:rPr>
                <w:rFonts w:hint="eastAsia" w:ascii="仿宋" w:hAnsi="仿宋" w:cs="仿宋_GB2312"/>
              </w:rPr>
            </w:pPr>
            <w:r>
              <w:rPr>
                <w:rFonts w:hint="eastAsia" w:ascii="仿宋" w:hAnsi="仿宋" w:cs="仿宋_GB2312"/>
                <w:bCs/>
                <w:kern w:val="0"/>
                <w:sz w:val="28"/>
                <w:szCs w:val="28"/>
              </w:rPr>
              <w:t>编程语言</w:t>
            </w:r>
          </w:p>
        </w:tc>
        <w:tc>
          <w:tcPr>
            <w:tcW w:w="4777"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5AFA179E">
            <w:pPr>
              <w:pStyle w:val="2"/>
              <w:spacing w:line="540" w:lineRule="exact"/>
              <w:ind w:firstLine="0" w:firstLineChars="0"/>
              <w:jc w:val="left"/>
              <w:rPr>
                <w:rFonts w:hint="eastAsia" w:ascii="仿宋" w:hAnsi="仿宋" w:cs="仿宋_GB2312"/>
              </w:rPr>
            </w:pPr>
            <w:r>
              <w:rPr>
                <w:rFonts w:hint="eastAsia" w:ascii="仿宋" w:hAnsi="仿宋" w:cs="仿宋_GB2312"/>
                <w:bCs/>
                <w:kern w:val="0"/>
                <w:sz w:val="28"/>
                <w:szCs w:val="28"/>
              </w:rPr>
              <w:t xml:space="preserve">Python 3.12 </w:t>
            </w:r>
          </w:p>
        </w:tc>
      </w:tr>
      <w:tr w14:paraId="5B1F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1E37AA46">
            <w:pPr>
              <w:snapToGrid w:val="0"/>
              <w:spacing w:line="540" w:lineRule="exact"/>
              <w:ind w:firstLine="0" w:firstLineChars="0"/>
              <w:jc w:val="center"/>
              <w:rPr>
                <w:rFonts w:hint="eastAsia" w:cs="仿宋_GB2312"/>
              </w:rPr>
            </w:pPr>
            <w:r>
              <w:rPr>
                <w:rFonts w:hint="eastAsia" w:cs="仿宋_GB2312"/>
              </w:rPr>
              <w:t>3</w:t>
            </w:r>
          </w:p>
        </w:tc>
        <w:tc>
          <w:tcPr>
            <w:tcW w:w="3379"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588C0111">
            <w:pPr>
              <w:pStyle w:val="2"/>
              <w:adjustRightInd w:val="0"/>
              <w:spacing w:line="540" w:lineRule="exact"/>
              <w:ind w:firstLine="0" w:firstLineChars="0"/>
              <w:rPr>
                <w:rFonts w:hint="eastAsia" w:ascii="仿宋" w:hAnsi="仿宋" w:cs="仿宋_GB2312"/>
              </w:rPr>
            </w:pPr>
            <w:r>
              <w:rPr>
                <w:rFonts w:hint="eastAsia" w:ascii="仿宋" w:hAnsi="仿宋" w:cs="仿宋_GB2312"/>
                <w:bCs/>
                <w:kern w:val="0"/>
                <w:sz w:val="28"/>
                <w:szCs w:val="28"/>
              </w:rPr>
              <w:t>集成开发环境</w:t>
            </w:r>
          </w:p>
        </w:tc>
        <w:tc>
          <w:tcPr>
            <w:tcW w:w="4777"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0E11C784">
            <w:pPr>
              <w:pStyle w:val="2"/>
              <w:spacing w:line="540" w:lineRule="exact"/>
              <w:ind w:firstLine="0" w:firstLineChars="0"/>
              <w:jc w:val="left"/>
              <w:rPr>
                <w:rFonts w:hint="eastAsia" w:ascii="仿宋" w:hAnsi="仿宋" w:cs="仿宋_GB2312"/>
              </w:rPr>
            </w:pPr>
            <w:r>
              <w:rPr>
                <w:rFonts w:hint="eastAsia" w:ascii="仿宋" w:hAnsi="仿宋" w:cs="仿宋_GB2312"/>
                <w:bCs/>
                <w:kern w:val="0"/>
                <w:sz w:val="28"/>
                <w:szCs w:val="28"/>
              </w:rPr>
              <w:t>PyCharm Community Edition、Anaconda、Jupyter Notebook等</w:t>
            </w:r>
          </w:p>
        </w:tc>
      </w:tr>
      <w:tr w14:paraId="77B4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6B3D7074">
            <w:pPr>
              <w:snapToGrid w:val="0"/>
              <w:spacing w:line="540" w:lineRule="exact"/>
              <w:ind w:firstLine="0" w:firstLineChars="0"/>
              <w:jc w:val="center"/>
              <w:rPr>
                <w:rFonts w:hint="eastAsia" w:cs="仿宋_GB2312"/>
              </w:rPr>
            </w:pPr>
            <w:r>
              <w:rPr>
                <w:rFonts w:hint="eastAsia" w:cs="仿宋_GB2312"/>
              </w:rPr>
              <w:t>4</w:t>
            </w:r>
          </w:p>
        </w:tc>
        <w:tc>
          <w:tcPr>
            <w:tcW w:w="3379"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2F0FF6D8">
            <w:pPr>
              <w:pStyle w:val="2"/>
              <w:adjustRightInd w:val="0"/>
              <w:spacing w:line="540" w:lineRule="exact"/>
              <w:ind w:firstLine="0" w:firstLineChars="0"/>
              <w:rPr>
                <w:rFonts w:hint="eastAsia" w:ascii="仿宋" w:hAnsi="仿宋" w:cs="仿宋_GB2312"/>
              </w:rPr>
            </w:pPr>
            <w:r>
              <w:rPr>
                <w:rFonts w:hint="eastAsia" w:ascii="仿宋" w:hAnsi="仿宋" w:cs="仿宋_GB2312"/>
                <w:bCs/>
                <w:kern w:val="0"/>
                <w:sz w:val="28"/>
                <w:szCs w:val="28"/>
              </w:rPr>
              <w:t>Python扩展程序库</w:t>
            </w:r>
          </w:p>
        </w:tc>
        <w:tc>
          <w:tcPr>
            <w:tcW w:w="4777"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127D9B1B">
            <w:pPr>
              <w:pStyle w:val="2"/>
              <w:spacing w:line="540" w:lineRule="exact"/>
              <w:ind w:firstLine="0" w:firstLineChars="0"/>
              <w:jc w:val="left"/>
              <w:rPr>
                <w:rFonts w:hint="eastAsia" w:ascii="仿宋" w:hAnsi="仿宋" w:cs="仿宋_GB2312"/>
              </w:rPr>
            </w:pPr>
            <w:r>
              <w:rPr>
                <w:rFonts w:hint="eastAsia" w:ascii="仿宋" w:hAnsi="仿宋" w:cs="仿宋_GB2312"/>
                <w:bCs/>
                <w:kern w:val="0"/>
                <w:sz w:val="28"/>
                <w:szCs w:val="28"/>
              </w:rPr>
              <w:t>Numpy、pandas、xlrd、Matplotlib、openpyxl、tqdm、Scikit-learn、Scikit-image、SciPy、TensorFlow、Pytorch、OpenCV、flask、fastAPI等</w:t>
            </w:r>
          </w:p>
        </w:tc>
      </w:tr>
      <w:tr w14:paraId="768B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53F35CE7">
            <w:pPr>
              <w:snapToGrid w:val="0"/>
              <w:spacing w:line="540" w:lineRule="exact"/>
              <w:ind w:firstLine="0" w:firstLineChars="0"/>
              <w:jc w:val="center"/>
              <w:rPr>
                <w:rFonts w:hint="eastAsia" w:cs="仿宋_GB2312"/>
              </w:rPr>
            </w:pPr>
            <w:r>
              <w:rPr>
                <w:rFonts w:hint="eastAsia" w:cs="仿宋_GB2312"/>
              </w:rPr>
              <w:t>5</w:t>
            </w:r>
          </w:p>
        </w:tc>
        <w:tc>
          <w:tcPr>
            <w:tcW w:w="3379"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3A3FF032">
            <w:pPr>
              <w:pStyle w:val="2"/>
              <w:adjustRightInd w:val="0"/>
              <w:spacing w:line="540" w:lineRule="exact"/>
              <w:ind w:firstLine="0" w:firstLineChars="0"/>
              <w:rPr>
                <w:rFonts w:hint="eastAsia" w:ascii="仿宋" w:hAnsi="仿宋" w:cs="仿宋_GB2312"/>
              </w:rPr>
            </w:pPr>
            <w:r>
              <w:rPr>
                <w:rFonts w:hint="eastAsia" w:ascii="仿宋" w:hAnsi="仿宋" w:cs="仿宋_GB2312"/>
                <w:bCs/>
                <w:kern w:val="0"/>
                <w:sz w:val="28"/>
                <w:szCs w:val="28"/>
              </w:rPr>
              <w:t>浏览器</w:t>
            </w:r>
          </w:p>
        </w:tc>
        <w:tc>
          <w:tcPr>
            <w:tcW w:w="4777" w:type="dxa"/>
            <w:tcBorders>
              <w:top w:val="single" w:color="auto" w:sz="4" w:space="0"/>
              <w:left w:val="single" w:color="auto" w:sz="4" w:space="0"/>
              <w:bottom w:val="single" w:color="auto" w:sz="4" w:space="0"/>
              <w:right w:val="single" w:color="auto" w:sz="4" w:space="0"/>
            </w:tcBorders>
            <w:noWrap/>
            <w:tcMar>
              <w:top w:w="0" w:type="dxa"/>
              <w:left w:w="164" w:type="dxa"/>
              <w:bottom w:w="0" w:type="dxa"/>
              <w:right w:w="164" w:type="dxa"/>
            </w:tcMar>
            <w:vAlign w:val="center"/>
          </w:tcPr>
          <w:p w14:paraId="41EE85AE">
            <w:pPr>
              <w:pStyle w:val="2"/>
              <w:spacing w:line="540" w:lineRule="exact"/>
              <w:ind w:firstLine="0" w:firstLineChars="0"/>
              <w:jc w:val="left"/>
              <w:rPr>
                <w:rFonts w:hint="eastAsia" w:ascii="仿宋" w:hAnsi="仿宋" w:cs="仿宋_GB2312"/>
              </w:rPr>
            </w:pPr>
            <w:r>
              <w:rPr>
                <w:rFonts w:hint="eastAsia" w:ascii="仿宋" w:hAnsi="仿宋" w:cs="仿宋_GB2312"/>
                <w:bCs/>
                <w:kern w:val="0"/>
                <w:sz w:val="28"/>
                <w:szCs w:val="28"/>
              </w:rPr>
              <w:t>Google Chrome</w:t>
            </w:r>
          </w:p>
        </w:tc>
      </w:tr>
      <w:bookmarkEnd w:id="23"/>
      <w:tr w14:paraId="5CE9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 w:type="dxa"/>
            <w:tcMar>
              <w:top w:w="0" w:type="dxa"/>
              <w:left w:w="164" w:type="dxa"/>
              <w:bottom w:w="0" w:type="dxa"/>
              <w:right w:w="164" w:type="dxa"/>
            </w:tcMar>
            <w:vAlign w:val="center"/>
          </w:tcPr>
          <w:p w14:paraId="57BE400C">
            <w:pPr>
              <w:snapToGrid w:val="0"/>
              <w:spacing w:line="540" w:lineRule="exact"/>
              <w:ind w:firstLine="0" w:firstLineChars="0"/>
              <w:jc w:val="center"/>
              <w:rPr>
                <w:rFonts w:hint="eastAsia" w:cs="仿宋_GB2312"/>
              </w:rPr>
            </w:pPr>
            <w:r>
              <w:rPr>
                <w:rFonts w:hint="eastAsia" w:cs="仿宋_GB2312"/>
              </w:rPr>
              <w:t>6</w:t>
            </w:r>
          </w:p>
        </w:tc>
        <w:tc>
          <w:tcPr>
            <w:tcW w:w="3379" w:type="dxa"/>
            <w:tcMar>
              <w:top w:w="0" w:type="dxa"/>
              <w:left w:w="164" w:type="dxa"/>
              <w:bottom w:w="0" w:type="dxa"/>
              <w:right w:w="164" w:type="dxa"/>
            </w:tcMar>
            <w:vAlign w:val="center"/>
          </w:tcPr>
          <w:p w14:paraId="38ABF57C">
            <w:pPr>
              <w:pStyle w:val="2"/>
              <w:adjustRightInd w:val="0"/>
              <w:spacing w:line="540" w:lineRule="exact"/>
              <w:ind w:firstLine="0" w:firstLineChars="0"/>
              <w:rPr>
                <w:rFonts w:hint="eastAsia" w:ascii="仿宋" w:hAnsi="仿宋" w:cs="仿宋_GB2312"/>
              </w:rPr>
            </w:pPr>
            <w:r>
              <w:rPr>
                <w:rFonts w:hint="eastAsia" w:ascii="仿宋" w:hAnsi="仿宋" w:cs="仿宋_GB2312"/>
                <w:bCs/>
                <w:kern w:val="0"/>
                <w:sz w:val="28"/>
                <w:szCs w:val="28"/>
              </w:rPr>
              <w:t>办公软件</w:t>
            </w:r>
          </w:p>
        </w:tc>
        <w:tc>
          <w:tcPr>
            <w:tcW w:w="4777" w:type="dxa"/>
            <w:tcMar>
              <w:top w:w="0" w:type="dxa"/>
              <w:left w:w="164" w:type="dxa"/>
              <w:bottom w:w="0" w:type="dxa"/>
              <w:right w:w="164" w:type="dxa"/>
            </w:tcMar>
            <w:vAlign w:val="center"/>
          </w:tcPr>
          <w:p w14:paraId="37F569D1">
            <w:pPr>
              <w:pStyle w:val="2"/>
              <w:spacing w:line="540" w:lineRule="exact"/>
              <w:ind w:firstLine="0" w:firstLineChars="0"/>
              <w:jc w:val="left"/>
              <w:rPr>
                <w:rFonts w:hint="eastAsia" w:ascii="仿宋" w:hAnsi="仿宋" w:cs="仿宋_GB2312"/>
              </w:rPr>
            </w:pPr>
            <w:r>
              <w:rPr>
                <w:rFonts w:hint="eastAsia" w:ascii="仿宋" w:hAnsi="仿宋" w:cs="仿宋_GB2312"/>
                <w:bCs/>
                <w:kern w:val="0"/>
                <w:sz w:val="28"/>
                <w:szCs w:val="28"/>
              </w:rPr>
              <w:t>MS Office、WPS Office</w:t>
            </w:r>
          </w:p>
        </w:tc>
      </w:tr>
      <w:tr w14:paraId="30B0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 w:type="dxa"/>
            <w:tcMar>
              <w:top w:w="0" w:type="dxa"/>
              <w:left w:w="164" w:type="dxa"/>
              <w:bottom w:w="0" w:type="dxa"/>
              <w:right w:w="164" w:type="dxa"/>
            </w:tcMar>
            <w:vAlign w:val="center"/>
          </w:tcPr>
          <w:p w14:paraId="7E397BF5">
            <w:pPr>
              <w:snapToGrid w:val="0"/>
              <w:spacing w:line="540" w:lineRule="exact"/>
              <w:ind w:firstLine="0" w:firstLineChars="0"/>
              <w:jc w:val="center"/>
              <w:rPr>
                <w:rFonts w:hint="eastAsia" w:cs="仿宋_GB2312"/>
              </w:rPr>
            </w:pPr>
            <w:r>
              <w:rPr>
                <w:rFonts w:hint="eastAsia" w:cs="仿宋_GB2312"/>
              </w:rPr>
              <w:t>7</w:t>
            </w:r>
          </w:p>
        </w:tc>
        <w:tc>
          <w:tcPr>
            <w:tcW w:w="3379" w:type="dxa"/>
            <w:tcMar>
              <w:top w:w="0" w:type="dxa"/>
              <w:left w:w="164" w:type="dxa"/>
              <w:bottom w:w="0" w:type="dxa"/>
              <w:right w:w="164" w:type="dxa"/>
            </w:tcMar>
            <w:vAlign w:val="center"/>
          </w:tcPr>
          <w:p w14:paraId="7E55629B">
            <w:pPr>
              <w:pStyle w:val="2"/>
              <w:adjustRightInd w:val="0"/>
              <w:spacing w:line="540" w:lineRule="exact"/>
              <w:ind w:firstLine="0" w:firstLineChars="0"/>
              <w:rPr>
                <w:rFonts w:hint="eastAsia" w:ascii="仿宋" w:hAnsi="仿宋" w:cs="仿宋_GB2312"/>
              </w:rPr>
            </w:pPr>
            <w:r>
              <w:rPr>
                <w:rFonts w:hint="eastAsia" w:ascii="仿宋" w:hAnsi="仿宋" w:cs="仿宋_GB2312"/>
                <w:bCs/>
                <w:kern w:val="0"/>
                <w:sz w:val="28"/>
                <w:szCs w:val="28"/>
              </w:rPr>
              <w:t>远程管理工具</w:t>
            </w:r>
          </w:p>
        </w:tc>
        <w:tc>
          <w:tcPr>
            <w:tcW w:w="4777" w:type="dxa"/>
            <w:tcMar>
              <w:top w:w="0" w:type="dxa"/>
              <w:left w:w="164" w:type="dxa"/>
              <w:bottom w:w="0" w:type="dxa"/>
              <w:right w:w="164" w:type="dxa"/>
            </w:tcMar>
            <w:vAlign w:val="center"/>
          </w:tcPr>
          <w:p w14:paraId="2CB4D736">
            <w:pPr>
              <w:pStyle w:val="2"/>
              <w:spacing w:line="540" w:lineRule="exact"/>
              <w:ind w:firstLine="0" w:firstLineChars="0"/>
              <w:jc w:val="left"/>
              <w:rPr>
                <w:rFonts w:hint="eastAsia" w:ascii="仿宋" w:hAnsi="仿宋" w:cs="仿宋_GB2312"/>
              </w:rPr>
            </w:pPr>
            <w:r>
              <w:rPr>
                <w:rFonts w:hint="eastAsia" w:ascii="仿宋" w:hAnsi="仿宋" w:cs="仿宋_GB2312"/>
                <w:bCs/>
                <w:kern w:val="0"/>
                <w:sz w:val="28"/>
                <w:szCs w:val="28"/>
              </w:rPr>
              <w:t>FinalShell、SecureCRT、Xshell、Xterminal、MobaXterm等</w:t>
            </w:r>
          </w:p>
        </w:tc>
      </w:tr>
      <w:tr w14:paraId="75E1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 w:type="dxa"/>
            <w:tcMar>
              <w:top w:w="0" w:type="dxa"/>
              <w:left w:w="164" w:type="dxa"/>
              <w:bottom w:w="0" w:type="dxa"/>
              <w:right w:w="164" w:type="dxa"/>
            </w:tcMar>
            <w:vAlign w:val="center"/>
          </w:tcPr>
          <w:p w14:paraId="0F5AE2AB">
            <w:pPr>
              <w:snapToGrid w:val="0"/>
              <w:spacing w:line="540" w:lineRule="exact"/>
              <w:ind w:firstLine="0" w:firstLineChars="0"/>
              <w:jc w:val="center"/>
              <w:rPr>
                <w:rFonts w:hint="eastAsia" w:cs="仿宋_GB2312"/>
              </w:rPr>
            </w:pPr>
            <w:r>
              <w:rPr>
                <w:rFonts w:hint="eastAsia" w:cs="仿宋_GB2312"/>
              </w:rPr>
              <w:t>8</w:t>
            </w:r>
          </w:p>
        </w:tc>
        <w:tc>
          <w:tcPr>
            <w:tcW w:w="3379" w:type="dxa"/>
            <w:tcMar>
              <w:top w:w="0" w:type="dxa"/>
              <w:left w:w="164" w:type="dxa"/>
              <w:bottom w:w="0" w:type="dxa"/>
              <w:right w:w="164" w:type="dxa"/>
            </w:tcMar>
            <w:vAlign w:val="center"/>
          </w:tcPr>
          <w:p w14:paraId="2CB66B5A">
            <w:pPr>
              <w:pStyle w:val="2"/>
              <w:adjustRightInd w:val="0"/>
              <w:spacing w:line="540" w:lineRule="exact"/>
              <w:ind w:firstLine="0" w:firstLineChars="0"/>
              <w:rPr>
                <w:rFonts w:hint="eastAsia" w:ascii="仿宋" w:hAnsi="仿宋" w:cs="仿宋_GB2312"/>
              </w:rPr>
            </w:pPr>
            <w:r>
              <w:rPr>
                <w:rFonts w:hint="eastAsia" w:ascii="仿宋" w:hAnsi="仿宋" w:cs="仿宋_GB2312"/>
                <w:bCs/>
                <w:kern w:val="0"/>
                <w:sz w:val="28"/>
                <w:szCs w:val="28"/>
              </w:rPr>
              <w:t>防火墙</w:t>
            </w:r>
          </w:p>
        </w:tc>
        <w:tc>
          <w:tcPr>
            <w:tcW w:w="4777" w:type="dxa"/>
            <w:tcMar>
              <w:top w:w="0" w:type="dxa"/>
              <w:left w:w="164" w:type="dxa"/>
              <w:bottom w:w="0" w:type="dxa"/>
              <w:right w:w="164" w:type="dxa"/>
            </w:tcMar>
            <w:vAlign w:val="center"/>
          </w:tcPr>
          <w:p w14:paraId="6D411C22">
            <w:pPr>
              <w:pStyle w:val="2"/>
              <w:spacing w:line="540" w:lineRule="exact"/>
              <w:ind w:firstLine="0" w:firstLineChars="0"/>
              <w:jc w:val="left"/>
              <w:rPr>
                <w:rFonts w:hint="eastAsia" w:ascii="仿宋" w:hAnsi="仿宋" w:cs="仿宋_GB2312"/>
              </w:rPr>
            </w:pPr>
            <w:r>
              <w:rPr>
                <w:rFonts w:hint="eastAsia" w:ascii="仿宋" w:hAnsi="仿宋" w:cs="仿宋_GB2312"/>
                <w:bCs/>
                <w:kern w:val="0"/>
                <w:sz w:val="28"/>
                <w:szCs w:val="28"/>
              </w:rPr>
              <w:t>firewalld</w:t>
            </w:r>
          </w:p>
        </w:tc>
      </w:tr>
      <w:tr w14:paraId="24514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 w:type="dxa"/>
            <w:tcMar>
              <w:top w:w="0" w:type="dxa"/>
              <w:left w:w="164" w:type="dxa"/>
              <w:bottom w:w="0" w:type="dxa"/>
              <w:right w:w="164" w:type="dxa"/>
            </w:tcMar>
            <w:vAlign w:val="center"/>
          </w:tcPr>
          <w:p w14:paraId="59868194">
            <w:pPr>
              <w:snapToGrid w:val="0"/>
              <w:spacing w:line="540" w:lineRule="exact"/>
              <w:ind w:firstLine="0" w:firstLineChars="0"/>
              <w:jc w:val="center"/>
              <w:rPr>
                <w:rFonts w:hint="eastAsia" w:cs="仿宋_GB2312"/>
              </w:rPr>
            </w:pPr>
            <w:r>
              <w:rPr>
                <w:rFonts w:hint="eastAsia" w:cs="仿宋_GB2312"/>
              </w:rPr>
              <w:t>9</w:t>
            </w:r>
          </w:p>
        </w:tc>
        <w:tc>
          <w:tcPr>
            <w:tcW w:w="3379" w:type="dxa"/>
            <w:tcMar>
              <w:top w:w="0" w:type="dxa"/>
              <w:left w:w="164" w:type="dxa"/>
              <w:bottom w:w="0" w:type="dxa"/>
              <w:right w:w="164" w:type="dxa"/>
            </w:tcMar>
            <w:vAlign w:val="center"/>
          </w:tcPr>
          <w:p w14:paraId="1825FA7D">
            <w:pPr>
              <w:pStyle w:val="2"/>
              <w:adjustRightInd w:val="0"/>
              <w:spacing w:line="540" w:lineRule="exact"/>
              <w:ind w:firstLine="0" w:firstLineChars="0"/>
              <w:rPr>
                <w:rFonts w:hint="eastAsia" w:ascii="仿宋" w:hAnsi="仿宋" w:cs="仿宋_GB2312"/>
              </w:rPr>
            </w:pPr>
            <w:r>
              <w:rPr>
                <w:rFonts w:hint="eastAsia" w:ascii="仿宋" w:hAnsi="仿宋" w:cs="仿宋_GB2312"/>
                <w:bCs/>
                <w:kern w:val="0"/>
                <w:sz w:val="28"/>
                <w:szCs w:val="28"/>
              </w:rPr>
              <w:t>时间服务器</w:t>
            </w:r>
          </w:p>
        </w:tc>
        <w:tc>
          <w:tcPr>
            <w:tcW w:w="4777" w:type="dxa"/>
            <w:tcMar>
              <w:top w:w="0" w:type="dxa"/>
              <w:left w:w="164" w:type="dxa"/>
              <w:bottom w:w="0" w:type="dxa"/>
              <w:right w:w="164" w:type="dxa"/>
            </w:tcMar>
            <w:vAlign w:val="center"/>
          </w:tcPr>
          <w:p w14:paraId="04073A39">
            <w:pPr>
              <w:pStyle w:val="2"/>
              <w:spacing w:line="540" w:lineRule="exact"/>
              <w:ind w:firstLine="0" w:firstLineChars="0"/>
              <w:jc w:val="left"/>
              <w:rPr>
                <w:rFonts w:hint="eastAsia" w:ascii="仿宋" w:hAnsi="仿宋" w:cs="仿宋_GB2312"/>
              </w:rPr>
            </w:pPr>
            <w:r>
              <w:rPr>
                <w:rFonts w:hint="eastAsia" w:ascii="仿宋" w:hAnsi="仿宋" w:cs="仿宋_GB2312"/>
                <w:bCs/>
                <w:kern w:val="0"/>
                <w:sz w:val="28"/>
                <w:szCs w:val="28"/>
              </w:rPr>
              <w:t>Chrony, NTP</w:t>
            </w:r>
          </w:p>
        </w:tc>
      </w:tr>
      <w:tr w14:paraId="7D76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 w:type="dxa"/>
            <w:tcMar>
              <w:top w:w="0" w:type="dxa"/>
              <w:left w:w="164" w:type="dxa"/>
              <w:bottom w:w="0" w:type="dxa"/>
              <w:right w:w="164" w:type="dxa"/>
            </w:tcMar>
            <w:vAlign w:val="center"/>
          </w:tcPr>
          <w:p w14:paraId="5C5045D5">
            <w:pPr>
              <w:snapToGrid w:val="0"/>
              <w:spacing w:line="540" w:lineRule="exact"/>
              <w:ind w:firstLine="0" w:firstLineChars="0"/>
              <w:jc w:val="center"/>
              <w:rPr>
                <w:rFonts w:hint="eastAsia" w:cs="仿宋_GB2312"/>
              </w:rPr>
            </w:pPr>
            <w:r>
              <w:rPr>
                <w:rFonts w:hint="eastAsia" w:cs="仿宋_GB2312"/>
              </w:rPr>
              <w:t>10</w:t>
            </w:r>
          </w:p>
        </w:tc>
        <w:tc>
          <w:tcPr>
            <w:tcW w:w="3379" w:type="dxa"/>
            <w:tcMar>
              <w:top w:w="0" w:type="dxa"/>
              <w:left w:w="164" w:type="dxa"/>
              <w:bottom w:w="0" w:type="dxa"/>
              <w:right w:w="164" w:type="dxa"/>
            </w:tcMar>
            <w:vAlign w:val="center"/>
          </w:tcPr>
          <w:p w14:paraId="0E93F5FE">
            <w:pPr>
              <w:pStyle w:val="2"/>
              <w:adjustRightInd w:val="0"/>
              <w:spacing w:line="540" w:lineRule="exact"/>
              <w:ind w:firstLine="0" w:firstLineChars="0"/>
              <w:rPr>
                <w:rFonts w:hint="eastAsia" w:ascii="仿宋" w:hAnsi="仿宋" w:cs="仿宋_GB2312"/>
              </w:rPr>
            </w:pPr>
            <w:r>
              <w:rPr>
                <w:rFonts w:hint="eastAsia" w:ascii="仿宋" w:hAnsi="仿宋" w:cs="仿宋_GB2312"/>
                <w:bCs/>
                <w:kern w:val="0"/>
                <w:sz w:val="28"/>
                <w:szCs w:val="28"/>
              </w:rPr>
              <w:t>桌面虚拟化</w:t>
            </w:r>
          </w:p>
        </w:tc>
        <w:tc>
          <w:tcPr>
            <w:tcW w:w="4777" w:type="dxa"/>
            <w:tcMar>
              <w:top w:w="0" w:type="dxa"/>
              <w:left w:w="164" w:type="dxa"/>
              <w:bottom w:w="0" w:type="dxa"/>
              <w:right w:w="164" w:type="dxa"/>
            </w:tcMar>
            <w:vAlign w:val="center"/>
          </w:tcPr>
          <w:p w14:paraId="5D50BD2E">
            <w:pPr>
              <w:pStyle w:val="2"/>
              <w:spacing w:line="540" w:lineRule="exact"/>
              <w:ind w:firstLine="0" w:firstLineChars="0"/>
              <w:jc w:val="left"/>
              <w:rPr>
                <w:rFonts w:hint="eastAsia" w:ascii="仿宋" w:hAnsi="仿宋" w:cs="仿宋_GB2312"/>
              </w:rPr>
            </w:pPr>
            <w:r>
              <w:rPr>
                <w:rFonts w:hint="eastAsia" w:ascii="仿宋" w:hAnsi="仿宋" w:cs="仿宋_GB2312"/>
                <w:bCs/>
                <w:kern w:val="0"/>
                <w:sz w:val="28"/>
                <w:szCs w:val="28"/>
              </w:rPr>
              <w:t>VMware Workstation</w:t>
            </w:r>
          </w:p>
        </w:tc>
      </w:tr>
      <w:tr w14:paraId="7BC6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 w:type="dxa"/>
            <w:tcMar>
              <w:top w:w="0" w:type="dxa"/>
              <w:left w:w="164" w:type="dxa"/>
              <w:bottom w:w="0" w:type="dxa"/>
              <w:right w:w="164" w:type="dxa"/>
            </w:tcMar>
            <w:vAlign w:val="center"/>
          </w:tcPr>
          <w:p w14:paraId="44F900AB">
            <w:pPr>
              <w:snapToGrid w:val="0"/>
              <w:spacing w:line="540" w:lineRule="exact"/>
              <w:ind w:firstLine="0" w:firstLineChars="0"/>
              <w:jc w:val="center"/>
              <w:rPr>
                <w:rFonts w:hint="eastAsia" w:cs="仿宋_GB2312"/>
              </w:rPr>
            </w:pPr>
            <w:r>
              <w:rPr>
                <w:rFonts w:hint="eastAsia" w:cs="仿宋_GB2312"/>
              </w:rPr>
              <w:t>11</w:t>
            </w:r>
          </w:p>
        </w:tc>
        <w:tc>
          <w:tcPr>
            <w:tcW w:w="3379" w:type="dxa"/>
            <w:tcMar>
              <w:top w:w="0" w:type="dxa"/>
              <w:left w:w="164" w:type="dxa"/>
              <w:bottom w:w="0" w:type="dxa"/>
              <w:right w:w="164" w:type="dxa"/>
            </w:tcMar>
            <w:vAlign w:val="center"/>
          </w:tcPr>
          <w:p w14:paraId="1F9B6EDF">
            <w:pPr>
              <w:pStyle w:val="2"/>
              <w:adjustRightInd w:val="0"/>
              <w:spacing w:line="540" w:lineRule="exact"/>
              <w:ind w:firstLine="0" w:firstLineChars="0"/>
              <w:rPr>
                <w:rFonts w:hint="eastAsia" w:ascii="仿宋" w:hAnsi="仿宋" w:cs="仿宋_GB2312"/>
              </w:rPr>
            </w:pPr>
            <w:r>
              <w:rPr>
                <w:rFonts w:hint="eastAsia" w:ascii="仿宋" w:hAnsi="仿宋" w:cs="仿宋_GB2312"/>
                <w:bCs/>
                <w:kern w:val="0"/>
                <w:sz w:val="28"/>
                <w:szCs w:val="28"/>
              </w:rPr>
              <w:t>其他</w:t>
            </w:r>
          </w:p>
        </w:tc>
        <w:tc>
          <w:tcPr>
            <w:tcW w:w="4777" w:type="dxa"/>
            <w:tcMar>
              <w:top w:w="0" w:type="dxa"/>
              <w:left w:w="164" w:type="dxa"/>
              <w:bottom w:w="0" w:type="dxa"/>
              <w:right w:w="164" w:type="dxa"/>
            </w:tcMar>
            <w:vAlign w:val="center"/>
          </w:tcPr>
          <w:p w14:paraId="28F9372E">
            <w:pPr>
              <w:pStyle w:val="2"/>
              <w:spacing w:line="540" w:lineRule="exact"/>
              <w:ind w:firstLine="0" w:firstLineChars="0"/>
              <w:jc w:val="left"/>
              <w:rPr>
                <w:rFonts w:hint="eastAsia" w:ascii="仿宋" w:hAnsi="仿宋" w:cs="仿宋_GB2312"/>
              </w:rPr>
            </w:pPr>
            <w:r>
              <w:rPr>
                <w:rFonts w:hint="eastAsia" w:ascii="仿宋" w:hAnsi="仿宋" w:cs="仿宋_GB2312"/>
                <w:bCs/>
                <w:kern w:val="0"/>
                <w:sz w:val="28"/>
                <w:szCs w:val="28"/>
              </w:rPr>
              <w:t>输入法工具、文本编辑工具</w:t>
            </w:r>
          </w:p>
        </w:tc>
      </w:tr>
    </w:tbl>
    <w:p w14:paraId="11226F66">
      <w:pPr>
        <w:pStyle w:val="4"/>
        <w:numPr>
          <w:ilvl w:val="0"/>
          <w:numId w:val="4"/>
        </w:numPr>
        <w:spacing w:line="540" w:lineRule="exact"/>
        <w:ind w:firstLine="640" w:firstLineChars="200"/>
        <w:rPr>
          <w:rStyle w:val="63"/>
          <w:rFonts w:ascii="黑体" w:hAnsi="黑体"/>
        </w:rPr>
      </w:pPr>
      <w:bookmarkStart w:id="24" w:name="_Toc30087_WPSOffice_Level1"/>
      <w:bookmarkStart w:id="25" w:name="_Toc18837"/>
      <w:r>
        <w:rPr>
          <w:rStyle w:val="63"/>
          <w:rFonts w:hint="eastAsia" w:ascii="黑体" w:hAnsi="黑体"/>
        </w:rPr>
        <w:t>工具材料安排及清单</w:t>
      </w:r>
      <w:bookmarkEnd w:id="24"/>
      <w:bookmarkEnd w:id="25"/>
    </w:p>
    <w:p w14:paraId="711857EB">
      <w:pPr>
        <w:spacing w:line="540" w:lineRule="exact"/>
        <w:ind w:firstLine="640"/>
        <w:rPr>
          <w:rFonts w:hint="eastAsia" w:cs="仿宋_GB2312"/>
        </w:rPr>
      </w:pPr>
      <w:r>
        <w:rPr>
          <w:rFonts w:hint="eastAsia" w:cs="仿宋_GB2312"/>
        </w:rPr>
        <w:t>1.本项目参赛选手无需自带任何工具、材料。</w:t>
      </w:r>
    </w:p>
    <w:p w14:paraId="4DF1D798">
      <w:pPr>
        <w:spacing w:line="540" w:lineRule="exact"/>
        <w:ind w:firstLine="640"/>
        <w:rPr>
          <w:rFonts w:hint="eastAsia" w:cs="仿宋_GB2312"/>
        </w:rPr>
      </w:pPr>
      <w:r>
        <w:rPr>
          <w:rFonts w:hint="eastAsia" w:cs="仿宋_GB2312"/>
        </w:rPr>
        <w:t>2.禁止选手携带任何工具、材料进入赛场。</w:t>
      </w:r>
    </w:p>
    <w:p w14:paraId="51E8BA8F">
      <w:pPr>
        <w:spacing w:line="540" w:lineRule="exact"/>
        <w:ind w:firstLine="640"/>
        <w:rPr>
          <w:rFonts w:hint="eastAsia" w:cs="仿宋_GB2312"/>
        </w:rPr>
      </w:pPr>
      <w:r>
        <w:rPr>
          <w:rFonts w:hint="eastAsia" w:cs="仿宋_GB2312"/>
        </w:rPr>
        <w:t>3.赛场提供的相关设备、设施、物料、耗材、考题、草稿纸等物品，竞赛结束后严禁选手携带出赛场。</w:t>
      </w:r>
    </w:p>
    <w:p w14:paraId="6849DFB5">
      <w:pPr>
        <w:pStyle w:val="4"/>
        <w:numPr>
          <w:ilvl w:val="0"/>
          <w:numId w:val="4"/>
        </w:numPr>
        <w:spacing w:line="540" w:lineRule="exact"/>
        <w:ind w:firstLine="640" w:firstLineChars="200"/>
        <w:rPr>
          <w:rStyle w:val="63"/>
          <w:rFonts w:ascii="黑体" w:hAnsi="黑体"/>
        </w:rPr>
      </w:pPr>
      <w:bookmarkStart w:id="26" w:name="_Toc15112_WPSOffice_Level1"/>
      <w:bookmarkStart w:id="27" w:name="_Toc14765"/>
      <w:r>
        <w:rPr>
          <w:rStyle w:val="63"/>
          <w:rFonts w:hint="eastAsia" w:ascii="黑体" w:hAnsi="黑体"/>
        </w:rPr>
        <w:t>项目特殊说明</w:t>
      </w:r>
      <w:bookmarkEnd w:id="26"/>
      <w:bookmarkEnd w:id="27"/>
    </w:p>
    <w:p w14:paraId="751801D6">
      <w:pPr>
        <w:pStyle w:val="5"/>
        <w:spacing w:line="540" w:lineRule="exact"/>
        <w:rPr>
          <w:rFonts w:ascii="楷体" w:hAnsi="楷体"/>
        </w:rPr>
      </w:pPr>
      <w:bookmarkStart w:id="28" w:name="_Toc1434"/>
      <w:r>
        <w:rPr>
          <w:rFonts w:hint="eastAsia" w:ascii="楷体" w:hAnsi="楷体"/>
        </w:rPr>
        <w:t>（一）赛场纪律</w:t>
      </w:r>
      <w:bookmarkEnd w:id="28"/>
    </w:p>
    <w:p w14:paraId="350B5BD7">
      <w:pPr>
        <w:spacing w:line="540" w:lineRule="exact"/>
        <w:ind w:firstLine="640"/>
        <w:rPr>
          <w:rFonts w:hint="eastAsia" w:cs="仿宋_GB2312"/>
        </w:rPr>
      </w:pPr>
      <w:r>
        <w:rPr>
          <w:rFonts w:hint="eastAsia" w:cs="仿宋_GB2312"/>
        </w:rPr>
        <w:t>1.参赛选手须凭竞赛抽签单、身份证和参赛证进入考场；</w:t>
      </w:r>
    </w:p>
    <w:p w14:paraId="0FCF0C91">
      <w:pPr>
        <w:spacing w:line="540" w:lineRule="exact"/>
        <w:ind w:firstLine="640"/>
        <w:rPr>
          <w:rFonts w:hint="eastAsia" w:cs="仿宋_GB2312"/>
        </w:rPr>
      </w:pPr>
      <w:r>
        <w:rPr>
          <w:rFonts w:hint="eastAsia" w:cs="仿宋_GB2312"/>
        </w:rPr>
        <w:t>2.参赛选手不得携带除竞赛抽签单、身份证、参赛证以外的任何物品进入考场；</w:t>
      </w:r>
    </w:p>
    <w:p w14:paraId="1521D8C4">
      <w:pPr>
        <w:spacing w:line="540" w:lineRule="exact"/>
        <w:ind w:firstLine="640"/>
        <w:rPr>
          <w:rFonts w:hint="eastAsia" w:cs="仿宋_GB2312"/>
        </w:rPr>
      </w:pPr>
      <w:r>
        <w:rPr>
          <w:rFonts w:hint="eastAsia" w:cs="仿宋_GB2312"/>
        </w:rPr>
        <w:t>3.进入考场后，参赛选手应按照抽签单进入相应工位，并检查设备状况；</w:t>
      </w:r>
    </w:p>
    <w:p w14:paraId="4E85929F">
      <w:pPr>
        <w:spacing w:line="540" w:lineRule="exact"/>
        <w:ind w:firstLine="640"/>
        <w:rPr>
          <w:rFonts w:hint="eastAsia" w:cs="仿宋_GB2312"/>
        </w:rPr>
      </w:pPr>
      <w:r>
        <w:rPr>
          <w:rFonts w:hint="eastAsia" w:cs="仿宋_GB2312"/>
        </w:rPr>
        <w:t>4.参赛选手应准时参赛，迟到30分钟以上者，将不得入场，并按自动弃权处理；</w:t>
      </w:r>
    </w:p>
    <w:p w14:paraId="7556B92C">
      <w:pPr>
        <w:spacing w:line="540" w:lineRule="exact"/>
        <w:ind w:firstLine="640"/>
        <w:rPr>
          <w:rFonts w:hint="eastAsia" w:cs="仿宋_GB2312"/>
        </w:rPr>
      </w:pPr>
      <w:r>
        <w:rPr>
          <w:rFonts w:hint="eastAsia" w:cs="仿宋_GB2312"/>
        </w:rPr>
        <w:t>5.参赛选手在竞赛期间可饮水、进食、上洗手间，但其耗时一律计入竞赛时间；</w:t>
      </w:r>
    </w:p>
    <w:p w14:paraId="1B0ABDE7">
      <w:pPr>
        <w:spacing w:line="540" w:lineRule="exact"/>
        <w:ind w:firstLine="640"/>
        <w:rPr>
          <w:rFonts w:hint="eastAsia" w:cs="仿宋_GB2312"/>
        </w:rPr>
      </w:pPr>
      <w:r>
        <w:rPr>
          <w:rFonts w:hint="eastAsia" w:cs="仿宋_GB2312"/>
        </w:rPr>
        <w:t>6.裁判组发出开始竞赛的时间信号后，参赛选手方可进行操作；</w:t>
      </w:r>
    </w:p>
    <w:p w14:paraId="06241692">
      <w:pPr>
        <w:spacing w:line="540" w:lineRule="exact"/>
        <w:ind w:firstLine="640"/>
        <w:rPr>
          <w:rFonts w:hint="eastAsia" w:cs="仿宋_GB2312"/>
        </w:rPr>
      </w:pPr>
      <w:r>
        <w:rPr>
          <w:rFonts w:hint="eastAsia" w:cs="仿宋_GB2312"/>
        </w:rPr>
        <w:t>7.参赛选手必须独立完成所有项目，除征得裁判长许可，否则严禁与其他选手、与会人员和本单位裁判员交流接触；</w:t>
      </w:r>
    </w:p>
    <w:p w14:paraId="318295BD">
      <w:pPr>
        <w:spacing w:line="540" w:lineRule="exact"/>
        <w:ind w:firstLine="640"/>
        <w:rPr>
          <w:rFonts w:hint="eastAsia" w:cs="仿宋_GB2312"/>
        </w:rPr>
      </w:pPr>
      <w:r>
        <w:rPr>
          <w:rFonts w:hint="eastAsia" w:cs="仿宋_GB2312"/>
        </w:rPr>
        <w:t>8.参赛选手不得在试卷和答题纸上做任何不属于试题要求范围的标记；</w:t>
      </w:r>
    </w:p>
    <w:p w14:paraId="79B73E10">
      <w:pPr>
        <w:spacing w:line="540" w:lineRule="exact"/>
        <w:ind w:firstLine="640"/>
        <w:rPr>
          <w:rFonts w:hint="eastAsia" w:cs="仿宋_GB2312"/>
        </w:rPr>
      </w:pPr>
      <w:r>
        <w:rPr>
          <w:rFonts w:hint="eastAsia" w:cs="仿宋_GB2312"/>
        </w:rPr>
        <w:t>9.竞赛期间，参赛选手遇有问题应向裁判员举手示意，由裁判员与技术工作人员负责处理；</w:t>
      </w:r>
    </w:p>
    <w:p w14:paraId="05D4D3D1">
      <w:pPr>
        <w:spacing w:line="540" w:lineRule="exact"/>
        <w:ind w:firstLine="640"/>
        <w:rPr>
          <w:rFonts w:hint="eastAsia" w:cs="仿宋_GB2312"/>
        </w:rPr>
      </w:pPr>
      <w:r>
        <w:rPr>
          <w:rFonts w:hint="eastAsia" w:cs="仿宋_GB2312"/>
        </w:rPr>
        <w:t>10.参赛选手在比赛过程中，由于非本人违规操作等原因造成机器运转不正常中断比赛的，中断时间不记入选手正式比赛时间。设备恢复正常后，可根据故障或问题处理的具体时间，补足比赛时间。因个人原因导致设备故障，造成比赛时间延误，应计入选手比赛时间并不予以补偿；</w:t>
      </w:r>
    </w:p>
    <w:p w14:paraId="50CEB0E6">
      <w:pPr>
        <w:spacing w:line="540" w:lineRule="exact"/>
        <w:ind w:firstLine="640"/>
        <w:rPr>
          <w:rFonts w:hint="eastAsia" w:cs="仿宋_GB2312"/>
        </w:rPr>
      </w:pPr>
      <w:r>
        <w:rPr>
          <w:rFonts w:hint="eastAsia" w:cs="仿宋_GB2312"/>
        </w:rPr>
        <w:t>11.裁判工作人员发出结束竞赛的时间信号后，参赛选手应立即停止操作，经裁判长许可后，依次有序地离开赛场。</w:t>
      </w:r>
    </w:p>
    <w:p w14:paraId="24653555">
      <w:pPr>
        <w:pStyle w:val="5"/>
        <w:spacing w:line="540" w:lineRule="exact"/>
        <w:rPr>
          <w:rFonts w:ascii="楷体" w:hAnsi="楷体"/>
        </w:rPr>
      </w:pPr>
      <w:bookmarkStart w:id="29" w:name="_Toc23528"/>
      <w:r>
        <w:rPr>
          <w:rFonts w:hint="eastAsia" w:ascii="楷体" w:hAnsi="楷体"/>
        </w:rPr>
        <w:t>（二）异常情况处理说明</w:t>
      </w:r>
      <w:bookmarkEnd w:id="29"/>
    </w:p>
    <w:p w14:paraId="59BBC62F">
      <w:pPr>
        <w:spacing w:line="540" w:lineRule="exact"/>
        <w:ind w:firstLine="640"/>
        <w:rPr>
          <w:rFonts w:hint="eastAsia" w:cs="仿宋_GB2312"/>
        </w:rPr>
      </w:pPr>
      <w:r>
        <w:rPr>
          <w:rFonts w:hint="eastAsia" w:cs="仿宋_GB2312"/>
        </w:rPr>
        <w:t>比赛期间，参赛选手及其代表队的其他人员如有违反比赛规则的行为，将采取以下处理措施：</w:t>
      </w:r>
    </w:p>
    <w:p w14:paraId="13AEDDC8">
      <w:pPr>
        <w:spacing w:line="540" w:lineRule="exact"/>
        <w:ind w:firstLine="640"/>
        <w:rPr>
          <w:rFonts w:hint="eastAsia" w:cs="仿宋_GB2312"/>
        </w:rPr>
      </w:pPr>
      <w:r>
        <w:rPr>
          <w:rFonts w:hint="eastAsia" w:cs="仿宋_GB2312"/>
        </w:rPr>
        <w:t>1.选手本人在比赛中出现了诸如擅自携带未经允许的工具、材料，未经允许向他人借用比赛工具、材料以及其他竞赛作弊和影响赛场秩序的行为，一经发现，将由裁判员报告裁判长，由裁判长予以警告，情节严重者，取消该选手比赛资格；</w:t>
      </w:r>
    </w:p>
    <w:p w14:paraId="367EF9EE">
      <w:pPr>
        <w:spacing w:line="540" w:lineRule="exact"/>
        <w:ind w:firstLine="640"/>
        <w:rPr>
          <w:rFonts w:hint="eastAsia" w:cs="仿宋_GB2312"/>
        </w:rPr>
      </w:pPr>
      <w:r>
        <w:rPr>
          <w:rFonts w:hint="eastAsia" w:cs="仿宋_GB2312"/>
        </w:rPr>
        <w:t>2.如参赛选手被发现擅自处理比赛设备，故意修改设备正常参数，为其他选手设置故障等相应问题，不论原因如何，应立即向裁判长报告，并按照裁判长意见进行处理；</w:t>
      </w:r>
    </w:p>
    <w:p w14:paraId="4046E2BF">
      <w:pPr>
        <w:spacing w:line="540" w:lineRule="exact"/>
        <w:ind w:firstLine="640"/>
        <w:rPr>
          <w:rFonts w:hint="eastAsia" w:cs="仿宋_GB2312"/>
        </w:rPr>
      </w:pPr>
      <w:r>
        <w:rPr>
          <w:rFonts w:hint="eastAsia" w:cs="仿宋_GB2312"/>
        </w:rPr>
        <w:t>3.如选手被发现通过网络、通信设备等，将比赛赛题、比赛运行文件及软件、比赛账号等发布出去，提前上传、访问比赛试题的具体解决方案、步骤，一经查实，取消比赛成绩；</w:t>
      </w:r>
    </w:p>
    <w:p w14:paraId="7A759791">
      <w:pPr>
        <w:spacing w:line="540" w:lineRule="exact"/>
        <w:ind w:firstLine="640"/>
        <w:rPr>
          <w:rFonts w:hint="eastAsia" w:cs="仿宋_GB2312"/>
        </w:rPr>
      </w:pPr>
      <w:r>
        <w:rPr>
          <w:rFonts w:hint="eastAsia" w:cs="仿宋_GB2312"/>
        </w:rPr>
        <w:t>4.各代表队的其他人员的违规行为如对参赛选手比赛成绩产生影响，将由裁判长组织全体裁判员讨论并给出处理意见，根据各项目评判标准及本技术文件的基本要求，依据情节轻重，对该队选手给予警告，直至取消比赛资格；</w:t>
      </w:r>
    </w:p>
    <w:p w14:paraId="0C44A23F">
      <w:pPr>
        <w:spacing w:line="540" w:lineRule="exact"/>
        <w:ind w:firstLine="640"/>
        <w:rPr>
          <w:rFonts w:hint="eastAsia" w:cs="仿宋_GB2312"/>
        </w:rPr>
      </w:pPr>
      <w:r>
        <w:rPr>
          <w:rFonts w:hint="eastAsia" w:cs="仿宋_GB2312"/>
        </w:rPr>
        <w:t>5.各代表队的其他人员的违规行为无论对其他参赛选手比赛成绩是否产生影响，该违规人员均不得再进入赛场。同时，由裁判组责成其代表队领队对其进行批评教育。情节严重的，由裁判长决定是否取消其代表队的参赛资格；</w:t>
      </w:r>
    </w:p>
    <w:p w14:paraId="4010F512">
      <w:pPr>
        <w:spacing w:line="540" w:lineRule="exact"/>
        <w:ind w:firstLine="640"/>
        <w:rPr>
          <w:rFonts w:hint="eastAsia" w:cs="仿宋_GB2312"/>
        </w:rPr>
      </w:pPr>
      <w:r>
        <w:rPr>
          <w:rFonts w:hint="eastAsia" w:cs="仿宋_GB2312"/>
        </w:rPr>
        <w:t>6.各项目对选手进行的相关违规违纪处理，应由裁判长及时向监督仲裁人员通报。</w:t>
      </w:r>
    </w:p>
    <w:p w14:paraId="6596977E">
      <w:pPr>
        <w:spacing w:line="540" w:lineRule="exact"/>
        <w:ind w:firstLine="640"/>
        <w:rPr>
          <w:rFonts w:hint="eastAsia" w:cs="仿宋_GB2312"/>
        </w:rPr>
      </w:pPr>
      <w:r>
        <w:rPr>
          <w:rFonts w:hint="eastAsia" w:cs="仿宋_GB2312"/>
        </w:rPr>
        <w:t>上述违规行为及严重程度，由裁判组按照简单多数原则认定。未尽事宜，参照全国行业职业技能竞赛工作相关规定，由裁判组按照简单多数原则讨论决定。</w:t>
      </w:r>
    </w:p>
    <w:p w14:paraId="5D3EA273">
      <w:pPr>
        <w:pStyle w:val="4"/>
        <w:numPr>
          <w:ilvl w:val="0"/>
          <w:numId w:val="4"/>
        </w:numPr>
        <w:spacing w:line="540" w:lineRule="exact"/>
        <w:ind w:firstLine="640" w:firstLineChars="200"/>
        <w:rPr>
          <w:rStyle w:val="63"/>
          <w:rFonts w:ascii="黑体" w:hAnsi="黑体"/>
        </w:rPr>
      </w:pPr>
      <w:bookmarkStart w:id="30" w:name="_Toc16048"/>
      <w:bookmarkStart w:id="31" w:name="_Toc8133_WPSOffice_Level1"/>
      <w:r>
        <w:rPr>
          <w:rStyle w:val="63"/>
          <w:rFonts w:hint="eastAsia" w:ascii="黑体" w:hAnsi="黑体"/>
        </w:rPr>
        <w:t>安全办赛要求</w:t>
      </w:r>
      <w:bookmarkEnd w:id="30"/>
      <w:bookmarkEnd w:id="31"/>
    </w:p>
    <w:p w14:paraId="46EB0246">
      <w:pPr>
        <w:pStyle w:val="5"/>
        <w:spacing w:line="540" w:lineRule="exact"/>
        <w:rPr>
          <w:rFonts w:ascii="楷体" w:hAnsi="楷体"/>
        </w:rPr>
      </w:pPr>
      <w:bookmarkStart w:id="32" w:name="_Toc26990"/>
      <w:r>
        <w:rPr>
          <w:rFonts w:hint="eastAsia" w:ascii="楷体" w:hAnsi="楷体"/>
        </w:rPr>
        <w:t>（一）选手安全防护要求</w:t>
      </w:r>
      <w:bookmarkEnd w:id="32"/>
    </w:p>
    <w:p w14:paraId="40C311DE">
      <w:pPr>
        <w:spacing w:line="540" w:lineRule="exact"/>
        <w:ind w:firstLine="640"/>
        <w:rPr>
          <w:rFonts w:hint="eastAsia" w:cs="仿宋_GB2312"/>
        </w:rPr>
      </w:pPr>
      <w:r>
        <w:rPr>
          <w:rFonts w:hint="eastAsia" w:cs="仿宋_GB2312"/>
        </w:rPr>
        <w:t>1.参赛选手应严格遵守设备安全操作规程；</w:t>
      </w:r>
    </w:p>
    <w:p w14:paraId="169154B5">
      <w:pPr>
        <w:spacing w:line="540" w:lineRule="exact"/>
        <w:ind w:firstLine="640"/>
        <w:rPr>
          <w:rFonts w:hint="eastAsia" w:cs="仿宋_GB2312"/>
        </w:rPr>
      </w:pPr>
      <w:r>
        <w:rPr>
          <w:rFonts w:hint="eastAsia" w:cs="仿宋_GB2312"/>
        </w:rPr>
        <w:t>2.参赛选手停止操作时，应保证设备的正常运行，比赛结束后，所有设备保持运行状态，不要拆、动硬件连接，确保设备正常运行和正常评分；</w:t>
      </w:r>
    </w:p>
    <w:p w14:paraId="606B5C2C">
      <w:pPr>
        <w:spacing w:line="540" w:lineRule="exact"/>
        <w:ind w:firstLine="640"/>
        <w:rPr>
          <w:rFonts w:hint="eastAsia" w:cs="仿宋_GB2312"/>
        </w:rPr>
      </w:pPr>
      <w:r>
        <w:rPr>
          <w:rFonts w:hint="eastAsia" w:cs="仿宋_GB2312"/>
        </w:rPr>
        <w:t>3.参赛选手应遵从安全规范操作，例如ESD（静电放电）——静电放电无害环境下的设备用途、安全使用及储存；</w:t>
      </w:r>
    </w:p>
    <w:p w14:paraId="11BBFB93">
      <w:pPr>
        <w:spacing w:line="540" w:lineRule="exact"/>
        <w:ind w:firstLine="640"/>
        <w:rPr>
          <w:rFonts w:hint="eastAsia" w:cs="仿宋_GB2312"/>
        </w:rPr>
      </w:pPr>
      <w:r>
        <w:rPr>
          <w:rFonts w:hint="eastAsia" w:cs="仿宋_GB2312"/>
        </w:rPr>
        <w:t>4.参赛选手应保证设备和信息完整及安全。</w:t>
      </w:r>
    </w:p>
    <w:p w14:paraId="73AEE5FB">
      <w:pPr>
        <w:spacing w:line="540" w:lineRule="exact"/>
        <w:ind w:firstLine="640"/>
        <w:rPr>
          <w:rFonts w:hint="eastAsia" w:cs="仿宋_GB2312"/>
        </w:rPr>
      </w:pPr>
      <w:r>
        <w:rPr>
          <w:rFonts w:hint="eastAsia" w:cs="仿宋_GB2312"/>
        </w:rPr>
        <w:t>5.每个参赛单位必须为参赛选手办理比赛期间的意外伤害保险。</w:t>
      </w:r>
    </w:p>
    <w:p w14:paraId="17B9B523">
      <w:pPr>
        <w:pStyle w:val="5"/>
        <w:spacing w:line="540" w:lineRule="exact"/>
        <w:rPr>
          <w:rFonts w:ascii="楷体" w:hAnsi="楷体"/>
        </w:rPr>
      </w:pPr>
      <w:bookmarkStart w:id="33" w:name="_Toc9059"/>
      <w:r>
        <w:rPr>
          <w:rFonts w:hint="eastAsia" w:ascii="楷体" w:hAnsi="楷体"/>
        </w:rPr>
        <w:t>（二）赛事安全要求</w:t>
      </w:r>
      <w:bookmarkEnd w:id="33"/>
    </w:p>
    <w:p w14:paraId="4A66C95E">
      <w:pPr>
        <w:spacing w:line="540" w:lineRule="exact"/>
        <w:ind w:firstLine="640"/>
        <w:rPr>
          <w:rFonts w:hint="eastAsia" w:cs="仿宋_GB2312"/>
        </w:rPr>
      </w:pPr>
      <w:r>
        <w:rPr>
          <w:rFonts w:hint="eastAsia" w:cs="仿宋_GB2312"/>
        </w:rPr>
        <w:t>1.禁止选手及所有参加赛事的人员携带任何有毒有害物品进入竞赛现场；</w:t>
      </w:r>
    </w:p>
    <w:p w14:paraId="64480A31">
      <w:pPr>
        <w:spacing w:line="540" w:lineRule="exact"/>
        <w:ind w:firstLine="640"/>
        <w:rPr>
          <w:rFonts w:hint="eastAsia" w:cs="仿宋_GB2312"/>
        </w:rPr>
      </w:pPr>
      <w:r>
        <w:rPr>
          <w:rFonts w:hint="eastAsia" w:cs="仿宋_GB2312"/>
        </w:rPr>
        <w:t>2.承办单位应设置专门的安全防卫组，负责竞赛期间健康和安全事务。主要包括检查竞赛场地、与会人员居住地、车辆交通及其周围环境的安全防卫，制定紧急应对方案，监督与会人员食品安全与卫生，分析和处理安全突发事件等。</w:t>
      </w:r>
    </w:p>
    <w:p w14:paraId="3ABBDAFC">
      <w:pPr>
        <w:spacing w:line="540" w:lineRule="exact"/>
        <w:ind w:firstLine="640"/>
        <w:rPr>
          <w:rFonts w:hint="eastAsia" w:cs="仿宋_GB2312"/>
        </w:rPr>
      </w:pPr>
      <w:r>
        <w:rPr>
          <w:rFonts w:hint="eastAsia" w:cs="仿宋_GB2312"/>
        </w:rPr>
        <w:t>3.赛场须配备相应医疗人员和急救人员，并备有相应急救设施。</w:t>
      </w:r>
    </w:p>
    <w:p w14:paraId="53CCBF93">
      <w:pPr>
        <w:spacing w:line="540" w:lineRule="exact"/>
        <w:ind w:firstLine="640"/>
        <w:rPr>
          <w:rFonts w:hint="eastAsia" w:cs="仿宋_GB2312"/>
        </w:rPr>
      </w:pPr>
      <w:r>
        <w:rPr>
          <w:rFonts w:hint="eastAsia" w:cs="仿宋_GB2312"/>
        </w:rPr>
        <w:t>4.赛场设置不间断电源（UPS），对于关键设备如计时系统、通讯设备等，UPS可以在主电源断电后提供短时间的紧急电力，以保障赛事的顺利进行或数据的保存。</w:t>
      </w:r>
    </w:p>
    <w:p w14:paraId="70DE55EC">
      <w:pPr>
        <w:spacing w:line="540" w:lineRule="exact"/>
        <w:rPr>
          <w:rFonts w:hint="eastAsia" w:ascii="宋体" w:hAnsi="宋体" w:eastAsia="宋体" w:cs="宋体"/>
          <w:sz w:val="28"/>
          <w:szCs w:val="28"/>
        </w:rPr>
      </w:pPr>
    </w:p>
    <w:sectPr>
      <w:footerReference r:id="rId11" w:type="default"/>
      <w:pgSz w:w="11906" w:h="16838"/>
      <w:pgMar w:top="2098" w:right="1474" w:bottom="1984" w:left="1587" w:header="851" w:footer="992" w:gutter="0"/>
      <w:pgNumType w:start="1"/>
      <w:cols w:space="0" w:num="1"/>
      <w:docGrid w:type="lines" w:linePitch="57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0EB1C67-ED23-4CCD-B91D-4AC96A1DB10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2" w:fontKey="{9AAC4A51-04F0-44A2-BDA8-D23C1514FA4B}"/>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embedRegular r:id="rId3" w:fontKey="{E8AF2979-6977-4239-AACD-1BC8E4C2B523}"/>
  </w:font>
  <w:font w:name="仿宋_GB2312">
    <w:panose1 w:val="02010609030101010101"/>
    <w:charset w:val="86"/>
    <w:family w:val="modern"/>
    <w:pitch w:val="default"/>
    <w:sig w:usb0="00000001" w:usb1="080E0000" w:usb2="00000000" w:usb3="00000000" w:csb0="00040000" w:csb1="00000000"/>
    <w:embedRegular r:id="rId4" w:fontKey="{21C70F06-B7BA-4FC8-B0AA-393D8D4E0216}"/>
  </w:font>
  <w:font w:name="创艺简标宋">
    <w:panose1 w:val="00000000000000000000"/>
    <w:charset w:val="86"/>
    <w:family w:val="auto"/>
    <w:pitch w:val="default"/>
    <w:sig w:usb0="00000000" w:usb1="00000000" w:usb2="00000000" w:usb3="00000000" w:csb0="00000000" w:csb1="00000000"/>
  </w:font>
  <w:font w:name="Inria Serif">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 New Roman (Headings CS)">
    <w:altName w:val="Times New Roman"/>
    <w:panose1 w:val="00000000000000000000"/>
    <w:charset w:val="00"/>
    <w:family w:val="modern"/>
    <w:pitch w:val="default"/>
    <w:sig w:usb0="00000000" w:usb1="00000000" w:usb2="00000000" w:usb3="00000000" w:csb0="00000001" w:csb1="00000000"/>
  </w:font>
  <w:font w:name="Frutiger LT Com 45 Light">
    <w:altName w:val="Segoe Print"/>
    <w:panose1 w:val="00000000000000000000"/>
    <w:charset w:val="00"/>
    <w:family w:val="swiss"/>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仿宋_GB2312">
    <w:altName w:val="微软雅黑"/>
    <w:panose1 w:val="00000000000000000000"/>
    <w:charset w:val="86"/>
    <w:family w:val="auto"/>
    <w:pitch w:val="default"/>
    <w:sig w:usb0="00000000" w:usb1="00000000" w:usb2="00000012" w:usb3="00000000" w:csb0="00040001" w:csb1="00000000"/>
  </w:font>
  <w:font w:name="华文中宋">
    <w:panose1 w:val="02010600040101010101"/>
    <w:charset w:val="86"/>
    <w:family w:val="auto"/>
    <w:pitch w:val="default"/>
    <w:sig w:usb0="00000287" w:usb1="080F0000" w:usb2="00000000" w:usb3="00000000" w:csb0="0004009F" w:csb1="DFD70000"/>
    <w:embedRegular r:id="rId5" w:fontKey="{915CFCDA-4F8D-425D-BE09-A1152A5A5C26}"/>
  </w:font>
  <w:font w:name="方正小标宋_GBK">
    <w:panose1 w:val="03000509000000000000"/>
    <w:charset w:val="86"/>
    <w:family w:val="auto"/>
    <w:pitch w:val="default"/>
    <w:sig w:usb0="00000001" w:usb1="080E0000" w:usb2="00000000" w:usb3="00000000" w:csb0="00040000" w:csb1="00000000"/>
    <w:embedRegular r:id="rId6" w:fontKey="{8F373A50-46B4-4014-99FA-FDE6D86D776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5CDA4">
    <w:pPr>
      <w:pStyle w:val="12"/>
      <w:ind w:right="360"/>
      <w:rPr>
        <w:rFonts w:hint="eastAsia"/>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27B4D">
    <w:pPr>
      <w:pStyle w:val="12"/>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A603A">
    <w:pPr>
      <w:pStyle w:val="12"/>
      <w:ind w:firstLine="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2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9230FD">
                          <w:pPr>
                            <w:pStyle w:val="12"/>
                            <w:rPr>
                              <w:rFonts w:hint="eastAsia"/>
                            </w:rPr>
                          </w:pPr>
                          <w:r>
                            <w:rPr>
                              <w:rFonts w:hint="eastAsia"/>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8</w:t>
                          </w:r>
                          <w:r>
                            <w:rPr>
                              <w:rFonts w:hint="eastAsia"/>
                              <w:sz w:val="28"/>
                              <w:szCs w:val="28"/>
                            </w:rPr>
                            <w:fldChar w:fldCharType="end"/>
                          </w:r>
                          <w:r>
                            <w:rPr>
                              <w:rFonts w:hint="eastAsia"/>
                              <w:sz w:val="28"/>
                              <w:szCs w:val="28"/>
                            </w:rPr>
                            <w:t>—</w:t>
                          </w:r>
                        </w:p>
                      </w:txbxContent>
                    </wps:txbx>
                    <wps:bodyPr wrap="none" lIns="0" tIns="0" rIns="0" bIns="0">
                      <a:spAutoFit/>
                    </wps:bodyPr>
                  </wps:wsp>
                </a:graphicData>
              </a:graphic>
            </wp:anchor>
          </w:drawing>
        </mc:Choice>
        <mc:Fallback>
          <w:pict>
            <v:shape id="文本框 129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hpgkvTAAAABQEAAA8AAAAAAAAAAQAgAAAAIgAAAGRycy9k&#10;b3ducmV2LnhtbFBLAQIUABQAAAAIAIdO4kDnaJFOzgEAAJoDAAAOAAAAAAAAAAEAIAAAACIBAABk&#10;cnMvZTJvRG9jLnhtbFBLBQYAAAAABgAGAFkBAABiBQAAAAA=&#10;">
              <v:fill on="f" focussize="0,0"/>
              <v:stroke on="f" weight="1.25pt"/>
              <v:imagedata o:title=""/>
              <o:lock v:ext="edit" aspectratio="f"/>
              <v:textbox inset="0mm,0mm,0mm,0mm" style="mso-fit-shape-to-text:t;">
                <w:txbxContent>
                  <w:p w14:paraId="269230FD">
                    <w:pPr>
                      <w:pStyle w:val="12"/>
                      <w:rPr>
                        <w:rFonts w:hint="eastAsia"/>
                      </w:rPr>
                    </w:pPr>
                    <w:r>
                      <w:rPr>
                        <w:rFonts w:hint="eastAsia"/>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8</w:t>
                    </w:r>
                    <w:r>
                      <w:rPr>
                        <w:rFonts w:hint="eastAsia"/>
                        <w:sz w:val="28"/>
                        <w:szCs w:val="28"/>
                      </w:rPr>
                      <w:fldChar w:fldCharType="end"/>
                    </w:r>
                    <w:r>
                      <w:rPr>
                        <w:rFonts w:hint="eastAsia"/>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19A82">
    <w:pPr>
      <w:pStyle w:val="12"/>
      <w:ind w:right="360"/>
      <w:rPr>
        <w:rFonts w:hint="eastAsia"/>
        <w:sz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1AB191">
                          <w:pPr>
                            <w:pStyle w:val="12"/>
                            <w:ind w:firstLine="360"/>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A1AB191">
                    <w:pPr>
                      <w:pStyle w:val="12"/>
                      <w:ind w:firstLine="36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BB5F0">
    <w:pPr>
      <w:pStyle w:val="13"/>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889B8">
    <w:pPr>
      <w:pStyle w:val="13"/>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C0D71">
    <w:pPr>
      <w:pStyle w:val="13"/>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794167"/>
    <w:multiLevelType w:val="singleLevel"/>
    <w:tmpl w:val="CC794167"/>
    <w:lvl w:ilvl="0" w:tentative="0">
      <w:start w:val="1"/>
      <w:numFmt w:val="chineseCounting"/>
      <w:suff w:val="nothing"/>
      <w:lvlText w:val="%1、"/>
      <w:lvlJc w:val="left"/>
      <w:pPr>
        <w:ind w:left="0" w:firstLine="420"/>
      </w:pPr>
      <w:rPr>
        <w:rFonts w:hint="eastAsia"/>
      </w:rPr>
    </w:lvl>
  </w:abstractNum>
  <w:abstractNum w:abstractNumId="1">
    <w:nsid w:val="FFFFFFFB"/>
    <w:multiLevelType w:val="multilevel"/>
    <w:tmpl w:val="FFFFFFFB"/>
    <w:lvl w:ilvl="0" w:tentative="0">
      <w:start w:val="1"/>
      <w:numFmt w:val="none"/>
      <w:pStyle w:val="4"/>
      <w:suff w:val="nothing"/>
      <w:lvlText w:val=""/>
      <w:lvlJc w:val="left"/>
    </w:lvl>
    <w:lvl w:ilvl="1" w:tentative="0">
      <w:start w:val="0"/>
      <w:numFmt w:val="decimal"/>
      <w:lvlText w:val="%2"/>
      <w:legacy w:legacy="1" w:legacySpace="0" w:legacyIndent="0"/>
      <w:lvlJc w:val="left"/>
      <w:rPr>
        <w:rFonts w:hint="eastAsia" w:ascii="宋体" w:eastAsia="宋体"/>
      </w:rPr>
    </w:lvl>
    <w:lvl w:ilvl="2" w:tentative="0">
      <w:start w:val="0"/>
      <w:numFmt w:val="decimal"/>
      <w:lvlText w:val="%3"/>
      <w:legacy w:legacy="1" w:legacySpace="0" w:legacyIndent="0"/>
      <w:lvlJc w:val="left"/>
      <w:rPr>
        <w:rFonts w:hint="eastAsia" w:ascii="宋体" w:eastAsia="宋体"/>
      </w:rPr>
    </w:lvl>
    <w:lvl w:ilvl="3" w:tentative="0">
      <w:start w:val="0"/>
      <w:numFmt w:val="decimal"/>
      <w:lvlText w:val="%4"/>
      <w:legacy w:legacy="1" w:legacySpace="0" w:legacyIndent="0"/>
      <w:lvlJc w:val="left"/>
      <w:rPr>
        <w:rFonts w:hint="eastAsia" w:ascii="宋体" w:eastAsia="宋体"/>
      </w:rPr>
    </w:lvl>
    <w:lvl w:ilvl="4" w:tentative="0">
      <w:start w:val="0"/>
      <w:numFmt w:val="decimal"/>
      <w:lvlText w:val="%5"/>
      <w:legacy w:legacy="1" w:legacySpace="0" w:legacyIndent="0"/>
      <w:lvlJc w:val="left"/>
      <w:rPr>
        <w:rFonts w:hint="eastAsia" w:ascii="宋体" w:eastAsia="宋体"/>
      </w:rPr>
    </w:lvl>
    <w:lvl w:ilvl="5" w:tentative="0">
      <w:start w:val="0"/>
      <w:numFmt w:val="decimal"/>
      <w:lvlText w:val="%6"/>
      <w:legacy w:legacy="1" w:legacySpace="0" w:legacyIndent="0"/>
      <w:lvlJc w:val="left"/>
      <w:rPr>
        <w:rFonts w:hint="eastAsia" w:ascii="宋体" w:eastAsia="宋体"/>
      </w:rPr>
    </w:lvl>
    <w:lvl w:ilvl="6" w:tentative="0">
      <w:start w:val="0"/>
      <w:numFmt w:val="decimal"/>
      <w:lvlText w:val="%7"/>
      <w:legacy w:legacy="1" w:legacySpace="0" w:legacyIndent="0"/>
      <w:lvlJc w:val="left"/>
      <w:rPr>
        <w:rFonts w:hint="eastAsia" w:ascii="宋体" w:eastAsia="宋体"/>
      </w:rPr>
    </w:lvl>
    <w:lvl w:ilvl="7" w:tentative="0">
      <w:start w:val="0"/>
      <w:numFmt w:val="decimal"/>
      <w:lvlText w:val="%8"/>
      <w:legacy w:legacy="1" w:legacySpace="0" w:legacyIndent="0"/>
      <w:lvlJc w:val="left"/>
      <w:rPr>
        <w:rFonts w:hint="eastAsia" w:ascii="宋体" w:eastAsia="宋体"/>
      </w:rPr>
    </w:lvl>
    <w:lvl w:ilvl="8" w:tentative="0">
      <w:start w:val="0"/>
      <w:numFmt w:val="decimal"/>
      <w:lvlText w:val="%9"/>
      <w:legacy w:legacy="1" w:legacySpace="0" w:legacyIndent="0"/>
      <w:lvlJc w:val="left"/>
      <w:rPr>
        <w:rFonts w:hint="eastAsia" w:ascii="宋体" w:eastAsia="宋体"/>
      </w:rPr>
    </w:lvl>
  </w:abstractNum>
  <w:abstractNum w:abstractNumId="2">
    <w:nsid w:val="00000003"/>
    <w:multiLevelType w:val="multilevel"/>
    <w:tmpl w:val="00000003"/>
    <w:lvl w:ilvl="0" w:tentative="0">
      <w:start w:val="4"/>
      <w:numFmt w:val="japaneseCounting"/>
      <w:pStyle w:val="46"/>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8BA77B8"/>
    <w:multiLevelType w:val="multilevel"/>
    <w:tmpl w:val="38BA77B8"/>
    <w:lvl w:ilvl="0" w:tentative="0">
      <w:start w:val="1"/>
      <w:numFmt w:val="decimal"/>
      <w:pStyle w:val="57"/>
      <w:suff w:val="nothing"/>
      <w:lvlText w:val="(%1)"/>
      <w:lvlJc w:val="left"/>
      <w:pPr>
        <w:ind w:left="420" w:hanging="420"/>
      </w:pPr>
      <w:rPr>
        <w:rFonts w:hint="eastAsia" w:ascii="宋体" w:eastAsia="宋体"/>
        <w:sz w:val="32"/>
        <w:szCs w:val="4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3F61CE7"/>
    <w:multiLevelType w:val="singleLevel"/>
    <w:tmpl w:val="53F61CE7"/>
    <w:lvl w:ilvl="0" w:tentative="0">
      <w:start w:val="2"/>
      <w:numFmt w:val="decimal"/>
      <w:lvlText w:val="%1."/>
      <w:lvlJc w:val="left"/>
      <w:pPr>
        <w:tabs>
          <w:tab w:val="left" w:pos="312"/>
        </w:tabs>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58"/>
  <w:drawingGridVerticalSpacing w:val="290"/>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mZWMxZWY3NWJiNTFlNGU1NWM5YjY4MTQ1Mzc3N2MifQ=="/>
  </w:docVars>
  <w:rsids>
    <w:rsidRoot w:val="00172A27"/>
    <w:rsid w:val="00054184"/>
    <w:rsid w:val="00081EFE"/>
    <w:rsid w:val="000C7A5B"/>
    <w:rsid w:val="000D16A2"/>
    <w:rsid w:val="00114DF9"/>
    <w:rsid w:val="00135E99"/>
    <w:rsid w:val="0017087D"/>
    <w:rsid w:val="00172A27"/>
    <w:rsid w:val="00186392"/>
    <w:rsid w:val="001A24E6"/>
    <w:rsid w:val="001D73B8"/>
    <w:rsid w:val="001E0E75"/>
    <w:rsid w:val="00213BAE"/>
    <w:rsid w:val="00283E10"/>
    <w:rsid w:val="002C3A9C"/>
    <w:rsid w:val="002E0440"/>
    <w:rsid w:val="002F79E7"/>
    <w:rsid w:val="00344E28"/>
    <w:rsid w:val="00350C36"/>
    <w:rsid w:val="003A67B0"/>
    <w:rsid w:val="003C1D7B"/>
    <w:rsid w:val="003F3729"/>
    <w:rsid w:val="004133D2"/>
    <w:rsid w:val="00447A48"/>
    <w:rsid w:val="00461FB2"/>
    <w:rsid w:val="00462F8F"/>
    <w:rsid w:val="00474078"/>
    <w:rsid w:val="00494CE9"/>
    <w:rsid w:val="00495D7B"/>
    <w:rsid w:val="004A019D"/>
    <w:rsid w:val="00523055"/>
    <w:rsid w:val="00524A34"/>
    <w:rsid w:val="00563F8D"/>
    <w:rsid w:val="00573AFC"/>
    <w:rsid w:val="00581182"/>
    <w:rsid w:val="005849DD"/>
    <w:rsid w:val="005C2B1A"/>
    <w:rsid w:val="005C52CA"/>
    <w:rsid w:val="005D0CFB"/>
    <w:rsid w:val="005F46A6"/>
    <w:rsid w:val="00627498"/>
    <w:rsid w:val="00632256"/>
    <w:rsid w:val="006A2E52"/>
    <w:rsid w:val="006D35DC"/>
    <w:rsid w:val="006E2373"/>
    <w:rsid w:val="006F26F9"/>
    <w:rsid w:val="00716CAB"/>
    <w:rsid w:val="007359B9"/>
    <w:rsid w:val="00744B73"/>
    <w:rsid w:val="007502DC"/>
    <w:rsid w:val="00776129"/>
    <w:rsid w:val="00792AD3"/>
    <w:rsid w:val="007940B1"/>
    <w:rsid w:val="00796145"/>
    <w:rsid w:val="00836FA6"/>
    <w:rsid w:val="00840350"/>
    <w:rsid w:val="00895595"/>
    <w:rsid w:val="00897D2C"/>
    <w:rsid w:val="008B67F0"/>
    <w:rsid w:val="008C787B"/>
    <w:rsid w:val="00906E81"/>
    <w:rsid w:val="009464FB"/>
    <w:rsid w:val="00956F52"/>
    <w:rsid w:val="00957BD2"/>
    <w:rsid w:val="009C03F4"/>
    <w:rsid w:val="009D6F2A"/>
    <w:rsid w:val="00A002CB"/>
    <w:rsid w:val="00A25DE1"/>
    <w:rsid w:val="00A3070C"/>
    <w:rsid w:val="00A342A3"/>
    <w:rsid w:val="00A53475"/>
    <w:rsid w:val="00A53B6D"/>
    <w:rsid w:val="00A62384"/>
    <w:rsid w:val="00A65C72"/>
    <w:rsid w:val="00A67F4D"/>
    <w:rsid w:val="00AC2A75"/>
    <w:rsid w:val="00AE1E7C"/>
    <w:rsid w:val="00AE33A3"/>
    <w:rsid w:val="00B043B7"/>
    <w:rsid w:val="00B20827"/>
    <w:rsid w:val="00B33157"/>
    <w:rsid w:val="00B34C6C"/>
    <w:rsid w:val="00B418B4"/>
    <w:rsid w:val="00B7448D"/>
    <w:rsid w:val="00B8296F"/>
    <w:rsid w:val="00B82E8B"/>
    <w:rsid w:val="00B83849"/>
    <w:rsid w:val="00B845D6"/>
    <w:rsid w:val="00B84BDB"/>
    <w:rsid w:val="00BB74B9"/>
    <w:rsid w:val="00BC01D5"/>
    <w:rsid w:val="00BD4A62"/>
    <w:rsid w:val="00BE3017"/>
    <w:rsid w:val="00BE4CE5"/>
    <w:rsid w:val="00BF5ED4"/>
    <w:rsid w:val="00C0567D"/>
    <w:rsid w:val="00C11BC1"/>
    <w:rsid w:val="00C2613D"/>
    <w:rsid w:val="00C57158"/>
    <w:rsid w:val="00C7513E"/>
    <w:rsid w:val="00C839E4"/>
    <w:rsid w:val="00C87BC9"/>
    <w:rsid w:val="00CB49C7"/>
    <w:rsid w:val="00CC276A"/>
    <w:rsid w:val="00CC599B"/>
    <w:rsid w:val="00CE1DBD"/>
    <w:rsid w:val="00D33AE2"/>
    <w:rsid w:val="00D41ACE"/>
    <w:rsid w:val="00D74A86"/>
    <w:rsid w:val="00D86CB1"/>
    <w:rsid w:val="00D8711B"/>
    <w:rsid w:val="00D904FF"/>
    <w:rsid w:val="00DB2BC5"/>
    <w:rsid w:val="00DB7857"/>
    <w:rsid w:val="00DC01C2"/>
    <w:rsid w:val="00DC3098"/>
    <w:rsid w:val="00DD0532"/>
    <w:rsid w:val="00E06C86"/>
    <w:rsid w:val="00E4337D"/>
    <w:rsid w:val="00E46638"/>
    <w:rsid w:val="00E508E7"/>
    <w:rsid w:val="00E869D6"/>
    <w:rsid w:val="00E92A67"/>
    <w:rsid w:val="00EB72E9"/>
    <w:rsid w:val="00EE7EAB"/>
    <w:rsid w:val="00F02618"/>
    <w:rsid w:val="00F6437E"/>
    <w:rsid w:val="00F657B8"/>
    <w:rsid w:val="00F65F77"/>
    <w:rsid w:val="00F755A0"/>
    <w:rsid w:val="00F826F9"/>
    <w:rsid w:val="00F90587"/>
    <w:rsid w:val="00F9550A"/>
    <w:rsid w:val="00FA1D20"/>
    <w:rsid w:val="00FA21AF"/>
    <w:rsid w:val="00FB0DE0"/>
    <w:rsid w:val="00FF02A7"/>
    <w:rsid w:val="01BA725E"/>
    <w:rsid w:val="02C339E0"/>
    <w:rsid w:val="032C7998"/>
    <w:rsid w:val="034B7E80"/>
    <w:rsid w:val="03C05494"/>
    <w:rsid w:val="03D35986"/>
    <w:rsid w:val="05974543"/>
    <w:rsid w:val="067C6BF0"/>
    <w:rsid w:val="070E643C"/>
    <w:rsid w:val="0808110C"/>
    <w:rsid w:val="086222F2"/>
    <w:rsid w:val="08C120E0"/>
    <w:rsid w:val="0AC058BC"/>
    <w:rsid w:val="0C5036BA"/>
    <w:rsid w:val="0DB05F94"/>
    <w:rsid w:val="0DCA0233"/>
    <w:rsid w:val="0F49191A"/>
    <w:rsid w:val="0F572B34"/>
    <w:rsid w:val="0F9411C5"/>
    <w:rsid w:val="0FEC45F2"/>
    <w:rsid w:val="1024585B"/>
    <w:rsid w:val="10AE4828"/>
    <w:rsid w:val="110E47E1"/>
    <w:rsid w:val="1142299F"/>
    <w:rsid w:val="12086DF0"/>
    <w:rsid w:val="120B33C4"/>
    <w:rsid w:val="14B81D61"/>
    <w:rsid w:val="14C27FAC"/>
    <w:rsid w:val="14DF2589"/>
    <w:rsid w:val="169D5511"/>
    <w:rsid w:val="1705278C"/>
    <w:rsid w:val="17E25EB0"/>
    <w:rsid w:val="17EF7DDE"/>
    <w:rsid w:val="180711DA"/>
    <w:rsid w:val="1904280F"/>
    <w:rsid w:val="1A630B7C"/>
    <w:rsid w:val="1AB86E75"/>
    <w:rsid w:val="1B1D4C62"/>
    <w:rsid w:val="1C300C67"/>
    <w:rsid w:val="1D020479"/>
    <w:rsid w:val="1D291E12"/>
    <w:rsid w:val="1D4D0079"/>
    <w:rsid w:val="1F4E6C47"/>
    <w:rsid w:val="1FB504D3"/>
    <w:rsid w:val="20FA6ED1"/>
    <w:rsid w:val="2173382E"/>
    <w:rsid w:val="21A71BD5"/>
    <w:rsid w:val="21EB7868"/>
    <w:rsid w:val="21F4627D"/>
    <w:rsid w:val="220E5CAC"/>
    <w:rsid w:val="224B4744"/>
    <w:rsid w:val="226338A3"/>
    <w:rsid w:val="22754279"/>
    <w:rsid w:val="22F25779"/>
    <w:rsid w:val="24B46069"/>
    <w:rsid w:val="252D7E22"/>
    <w:rsid w:val="260E2CF4"/>
    <w:rsid w:val="261E76D3"/>
    <w:rsid w:val="26322E4A"/>
    <w:rsid w:val="26581256"/>
    <w:rsid w:val="26C32458"/>
    <w:rsid w:val="270F224B"/>
    <w:rsid w:val="27F76F67"/>
    <w:rsid w:val="280D4B49"/>
    <w:rsid w:val="281462C5"/>
    <w:rsid w:val="2911397B"/>
    <w:rsid w:val="29BD337A"/>
    <w:rsid w:val="2B442ACF"/>
    <w:rsid w:val="2B6B6C9B"/>
    <w:rsid w:val="2B8A7356"/>
    <w:rsid w:val="2BAA4DC3"/>
    <w:rsid w:val="2C557F61"/>
    <w:rsid w:val="2C751874"/>
    <w:rsid w:val="2EC63D05"/>
    <w:rsid w:val="2EDC1904"/>
    <w:rsid w:val="2F2111E1"/>
    <w:rsid w:val="32FE4B2A"/>
    <w:rsid w:val="336054FE"/>
    <w:rsid w:val="342C2EA8"/>
    <w:rsid w:val="342F6EA9"/>
    <w:rsid w:val="35523A2F"/>
    <w:rsid w:val="35E727EA"/>
    <w:rsid w:val="35FE3425"/>
    <w:rsid w:val="38786FC7"/>
    <w:rsid w:val="38A1137C"/>
    <w:rsid w:val="38AA3F85"/>
    <w:rsid w:val="3B1143B8"/>
    <w:rsid w:val="3B86087B"/>
    <w:rsid w:val="3DF11F15"/>
    <w:rsid w:val="3EA34878"/>
    <w:rsid w:val="3F26232B"/>
    <w:rsid w:val="3F7C1F34"/>
    <w:rsid w:val="406E7B8B"/>
    <w:rsid w:val="423C6B73"/>
    <w:rsid w:val="43DA32C2"/>
    <w:rsid w:val="45FE3642"/>
    <w:rsid w:val="48AC41F9"/>
    <w:rsid w:val="49C91572"/>
    <w:rsid w:val="49DA5244"/>
    <w:rsid w:val="4A0332E5"/>
    <w:rsid w:val="4C9F68ED"/>
    <w:rsid w:val="4D5D6BB5"/>
    <w:rsid w:val="50687C41"/>
    <w:rsid w:val="518071A4"/>
    <w:rsid w:val="53DF5E94"/>
    <w:rsid w:val="54B22A63"/>
    <w:rsid w:val="552130B9"/>
    <w:rsid w:val="5527541F"/>
    <w:rsid w:val="55E449F1"/>
    <w:rsid w:val="57632513"/>
    <w:rsid w:val="57946346"/>
    <w:rsid w:val="57E754CE"/>
    <w:rsid w:val="581675CB"/>
    <w:rsid w:val="581A249A"/>
    <w:rsid w:val="588B7AE5"/>
    <w:rsid w:val="59424589"/>
    <w:rsid w:val="597C7F5A"/>
    <w:rsid w:val="5A36342B"/>
    <w:rsid w:val="5B1773DE"/>
    <w:rsid w:val="5C34212E"/>
    <w:rsid w:val="5CB02EC1"/>
    <w:rsid w:val="5D480901"/>
    <w:rsid w:val="5E81706B"/>
    <w:rsid w:val="60074B4E"/>
    <w:rsid w:val="60F94442"/>
    <w:rsid w:val="61014C3A"/>
    <w:rsid w:val="611E2186"/>
    <w:rsid w:val="62951E63"/>
    <w:rsid w:val="64234664"/>
    <w:rsid w:val="66124F87"/>
    <w:rsid w:val="66733DF9"/>
    <w:rsid w:val="66AD3B97"/>
    <w:rsid w:val="68AF5A02"/>
    <w:rsid w:val="6A3B46B7"/>
    <w:rsid w:val="6A992C20"/>
    <w:rsid w:val="6AB34395"/>
    <w:rsid w:val="6AB9588D"/>
    <w:rsid w:val="6ADF7BBF"/>
    <w:rsid w:val="6B246D7E"/>
    <w:rsid w:val="6B5C0EE4"/>
    <w:rsid w:val="6C1C3AF8"/>
    <w:rsid w:val="6C376CF4"/>
    <w:rsid w:val="6C7C7008"/>
    <w:rsid w:val="6DD5571C"/>
    <w:rsid w:val="6DDD2D83"/>
    <w:rsid w:val="6E6D3E4E"/>
    <w:rsid w:val="6F2B0871"/>
    <w:rsid w:val="6FAD543F"/>
    <w:rsid w:val="6FFE360F"/>
    <w:rsid w:val="709B4F29"/>
    <w:rsid w:val="71750972"/>
    <w:rsid w:val="72BE34D0"/>
    <w:rsid w:val="73400FA3"/>
    <w:rsid w:val="740A31D9"/>
    <w:rsid w:val="741E6C4A"/>
    <w:rsid w:val="74E03F88"/>
    <w:rsid w:val="76FBCF2F"/>
    <w:rsid w:val="77726075"/>
    <w:rsid w:val="77A64372"/>
    <w:rsid w:val="77DB87E2"/>
    <w:rsid w:val="79C050CB"/>
    <w:rsid w:val="7A017B76"/>
    <w:rsid w:val="7BE301C5"/>
    <w:rsid w:val="7D9C72C5"/>
    <w:rsid w:val="7DCF714C"/>
    <w:rsid w:val="7DE63F3B"/>
    <w:rsid w:val="7F4DA373"/>
    <w:rsid w:val="7FDF0C4E"/>
    <w:rsid w:val="7FFE4DD6"/>
    <w:rsid w:val="8BB7BF2A"/>
    <w:rsid w:val="CFAFEACF"/>
    <w:rsid w:val="D3F7E525"/>
    <w:rsid w:val="DEFF9962"/>
    <w:rsid w:val="EDDF93E5"/>
    <w:rsid w:val="EFDFEDE2"/>
    <w:rsid w:val="F26F7B2A"/>
    <w:rsid w:val="FFBFB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560" w:firstLineChars="200"/>
      <w:jc w:val="both"/>
    </w:pPr>
    <w:rPr>
      <w:rFonts w:ascii="仿宋" w:hAnsi="仿宋" w:eastAsia="仿宋" w:cs="仿宋"/>
      <w:kern w:val="2"/>
      <w:sz w:val="32"/>
      <w:szCs w:val="32"/>
      <w:lang w:val="en-US" w:eastAsia="zh-CN" w:bidi="ar-SA"/>
    </w:rPr>
  </w:style>
  <w:style w:type="paragraph" w:styleId="4">
    <w:name w:val="heading 1"/>
    <w:basedOn w:val="1"/>
    <w:next w:val="1"/>
    <w:link w:val="63"/>
    <w:qFormat/>
    <w:uiPriority w:val="9"/>
    <w:pPr>
      <w:keepNext/>
      <w:keepLines/>
      <w:numPr>
        <w:ilvl w:val="0"/>
        <w:numId w:val="1"/>
      </w:numPr>
      <w:ind w:firstLineChars="0"/>
      <w:jc w:val="left"/>
      <w:outlineLvl w:val="0"/>
    </w:pPr>
    <w:rPr>
      <w:rFonts w:eastAsia="黑体"/>
      <w:kern w:val="44"/>
      <w:szCs w:val="20"/>
    </w:rPr>
  </w:style>
  <w:style w:type="paragraph" w:styleId="5">
    <w:name w:val="heading 2"/>
    <w:basedOn w:val="4"/>
    <w:next w:val="1"/>
    <w:unhideWhenUsed/>
    <w:qFormat/>
    <w:uiPriority w:val="0"/>
    <w:pPr>
      <w:outlineLvl w:val="1"/>
    </w:pPr>
    <w:rPr>
      <w:rFonts w:eastAsia="楷体" w:cs="黑体" w:asciiTheme="majorHAnsi" w:hAnsiTheme="majorHAnsi"/>
      <w:color w:val="000000" w:themeColor="text1"/>
      <w:kern w:val="2"/>
      <w:szCs w:val="48"/>
      <w14:textFill>
        <w14:solidFill>
          <w14:schemeClr w14:val="tx1"/>
        </w14:solidFill>
      </w14:textFill>
      <w14:ligatures w14:val="standardContextual"/>
    </w:rPr>
  </w:style>
  <w:style w:type="paragraph" w:styleId="6">
    <w:name w:val="heading 3"/>
    <w:basedOn w:val="1"/>
    <w:next w:val="1"/>
    <w:link w:val="29"/>
    <w:unhideWhenUsed/>
    <w:qFormat/>
    <w:uiPriority w:val="0"/>
    <w:pPr>
      <w:keepNext/>
      <w:keepLines/>
      <w:ind w:firstLine="425" w:firstLineChars="0"/>
      <w:jc w:val="left"/>
      <w:outlineLvl w:val="2"/>
    </w:pPr>
    <w:rPr>
      <w:b/>
      <w:bCs/>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721"/>
    </w:pPr>
    <w:rPr>
      <w:rFonts w:ascii="Calibri"/>
    </w:rPr>
  </w:style>
  <w:style w:type="paragraph" w:styleId="3">
    <w:name w:val="Body Text"/>
    <w:basedOn w:val="1"/>
    <w:qFormat/>
    <w:uiPriority w:val="0"/>
    <w:rPr>
      <w:rFonts w:ascii="仿宋_GB2312" w:hAnsi="Calibri"/>
    </w:rPr>
  </w:style>
  <w:style w:type="paragraph" w:styleId="7">
    <w:name w:val="index 5"/>
    <w:basedOn w:val="1"/>
    <w:next w:val="1"/>
    <w:qFormat/>
    <w:uiPriority w:val="0"/>
    <w:pPr>
      <w:ind w:left="1680"/>
    </w:pPr>
    <w:rPr>
      <w:rFonts w:ascii="Calibri" w:hAnsi="Calibri" w:eastAsia="宋体"/>
      <w:sz w:val="21"/>
    </w:rPr>
  </w:style>
  <w:style w:type="paragraph" w:styleId="8">
    <w:name w:val="annotation text"/>
    <w:basedOn w:val="1"/>
    <w:link w:val="30"/>
    <w:qFormat/>
    <w:uiPriority w:val="0"/>
    <w:pPr>
      <w:jc w:val="left"/>
    </w:pPr>
  </w:style>
  <w:style w:type="paragraph" w:styleId="9">
    <w:name w:val="Body Text Indent"/>
    <w:basedOn w:val="1"/>
    <w:qFormat/>
    <w:uiPriority w:val="0"/>
    <w:pPr>
      <w:spacing w:line="660" w:lineRule="exact"/>
      <w:ind w:firstLine="1240" w:firstLineChars="100"/>
    </w:pPr>
    <w:rPr>
      <w:rFonts w:eastAsia="创艺简标宋"/>
      <w:color w:val="FF6600"/>
      <w:spacing w:val="360"/>
      <w:sz w:val="52"/>
    </w:rPr>
  </w:style>
  <w:style w:type="paragraph" w:styleId="10">
    <w:name w:val="Date"/>
    <w:basedOn w:val="1"/>
    <w:next w:val="1"/>
    <w:qFormat/>
    <w:uiPriority w:val="0"/>
  </w:style>
  <w:style w:type="paragraph" w:styleId="11">
    <w:name w:val="Balloon Text"/>
    <w:basedOn w:val="1"/>
    <w:link w:val="31"/>
    <w:qFormat/>
    <w:uiPriority w:val="0"/>
    <w:rPr>
      <w:sz w:val="18"/>
      <w:szCs w:val="18"/>
    </w:rPr>
  </w:style>
  <w:style w:type="paragraph" w:styleId="12">
    <w:name w:val="footer"/>
    <w:basedOn w:val="1"/>
    <w:next w:val="7"/>
    <w:qFormat/>
    <w:uiPriority w:val="99"/>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39"/>
    <w:pPr>
      <w:tabs>
        <w:tab w:val="right" w:leader="dot" w:pos="8845"/>
      </w:tabs>
    </w:pPr>
    <w:rPr>
      <w:rFonts w:ascii="宋体" w:hAnsi="宋体" w:cs="宋体"/>
    </w:rPr>
  </w:style>
  <w:style w:type="paragraph" w:styleId="15">
    <w:name w:val="toc 2"/>
    <w:basedOn w:val="1"/>
    <w:next w:val="1"/>
    <w:qFormat/>
    <w:uiPriority w:val="39"/>
    <w:pPr>
      <w:ind w:left="420" w:leftChars="200"/>
    </w:pPr>
  </w:style>
  <w:style w:type="paragraph" w:styleId="16">
    <w:name w:val="Normal (Web)"/>
    <w:basedOn w:val="1"/>
    <w:qFormat/>
    <w:uiPriority w:val="0"/>
    <w:pPr>
      <w:spacing w:beforeAutospacing="1" w:afterAutospacing="1"/>
      <w:jc w:val="left"/>
    </w:pPr>
    <w:rPr>
      <w:rFonts w:cs="Times New Roman"/>
      <w:kern w:val="0"/>
      <w:sz w:val="24"/>
    </w:rPr>
  </w:style>
  <w:style w:type="paragraph" w:styleId="17">
    <w:name w:val="Title"/>
    <w:basedOn w:val="1"/>
    <w:next w:val="1"/>
    <w:qFormat/>
    <w:uiPriority w:val="0"/>
    <w:pPr>
      <w:widowControl/>
      <w:contextualSpacing/>
    </w:pPr>
    <w:rPr>
      <w:rFonts w:ascii="Inria Serif" w:hAnsi="Inria Serif" w:eastAsia="宋体" w:cs="Times New Roman (Headings CS)"/>
      <w:b/>
      <w:color w:val="0084AD"/>
      <w:spacing w:val="-10"/>
      <w:kern w:val="28"/>
      <w:sz w:val="50"/>
      <w:szCs w:val="56"/>
      <w:lang w:val="en-AU" w:eastAsia="en-US"/>
    </w:rPr>
  </w:style>
  <w:style w:type="paragraph" w:styleId="18">
    <w:name w:val="annotation subject"/>
    <w:basedOn w:val="8"/>
    <w:next w:val="8"/>
    <w:link w:val="32"/>
    <w:qFormat/>
    <w:uiPriority w:val="0"/>
    <w:rPr>
      <w:b/>
      <w:bCs/>
    </w:rPr>
  </w:style>
  <w:style w:type="paragraph" w:styleId="19">
    <w:name w:val="Body Text First Indent 2"/>
    <w:basedOn w:val="9"/>
    <w:unhideWhenUsed/>
    <w:qFormat/>
    <w:uiPriority w:val="99"/>
    <w:pPr>
      <w:spacing w:before="120" w:line="288" w:lineRule="auto"/>
      <w:ind w:firstLine="420" w:firstLineChars="200"/>
    </w:pPr>
    <w:rPr>
      <w:rFonts w:eastAsia="宋体"/>
    </w:rPr>
  </w:style>
  <w:style w:type="table" w:styleId="21">
    <w:name w:val="Table Grid"/>
    <w:basedOn w:val="20"/>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page number"/>
    <w:basedOn w:val="22"/>
    <w:qFormat/>
    <w:uiPriority w:val="0"/>
  </w:style>
  <w:style w:type="character" w:styleId="25">
    <w:name w:val="Hyperlink"/>
    <w:basedOn w:val="22"/>
    <w:unhideWhenUsed/>
    <w:qFormat/>
    <w:uiPriority w:val="99"/>
    <w:rPr>
      <w:color w:val="0000FF" w:themeColor="hyperlink"/>
      <w:u w:val="single"/>
      <w14:textFill>
        <w14:solidFill>
          <w14:schemeClr w14:val="hlink"/>
        </w14:solidFill>
      </w14:textFill>
    </w:rPr>
  </w:style>
  <w:style w:type="character" w:styleId="26">
    <w:name w:val="annotation reference"/>
    <w:qFormat/>
    <w:uiPriority w:val="0"/>
    <w:rPr>
      <w:sz w:val="21"/>
      <w:szCs w:val="21"/>
    </w:rPr>
  </w:style>
  <w:style w:type="paragraph" w:customStyle="1" w:styleId="27">
    <w:name w:val="默认段落字体 Para Char Char Char Char Char Char Char Char Char Char"/>
    <w:basedOn w:val="28"/>
    <w:qFormat/>
    <w:uiPriority w:val="0"/>
  </w:style>
  <w:style w:type="paragraph" w:customStyle="1" w:styleId="28">
    <w:name w:val="正文 New New New New New New New New"/>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customStyle="1" w:styleId="29">
    <w:name w:val="标题 3 字符"/>
    <w:link w:val="6"/>
    <w:semiHidden/>
    <w:qFormat/>
    <w:uiPriority w:val="0"/>
    <w:rPr>
      <w:rFonts w:ascii="仿宋" w:hAnsi="仿宋" w:eastAsia="仿宋" w:cs="仿宋"/>
      <w:b/>
      <w:bCs/>
      <w:kern w:val="2"/>
      <w:sz w:val="32"/>
      <w:szCs w:val="32"/>
      <w:lang w:val="en-US" w:eastAsia="zh-CN" w:bidi="ar-SA"/>
    </w:rPr>
  </w:style>
  <w:style w:type="character" w:customStyle="1" w:styleId="30">
    <w:name w:val="批注文字 字符"/>
    <w:link w:val="8"/>
    <w:qFormat/>
    <w:uiPriority w:val="0"/>
    <w:rPr>
      <w:rFonts w:eastAsia="仿宋_GB2312"/>
      <w:kern w:val="2"/>
      <w:sz w:val="32"/>
      <w:szCs w:val="24"/>
    </w:rPr>
  </w:style>
  <w:style w:type="character" w:customStyle="1" w:styleId="31">
    <w:name w:val="批注框文本 字符"/>
    <w:link w:val="11"/>
    <w:qFormat/>
    <w:uiPriority w:val="0"/>
    <w:rPr>
      <w:rFonts w:eastAsia="仿宋_GB2312"/>
      <w:kern w:val="2"/>
      <w:sz w:val="18"/>
      <w:szCs w:val="18"/>
    </w:rPr>
  </w:style>
  <w:style w:type="character" w:customStyle="1" w:styleId="32">
    <w:name w:val="批注主题 字符"/>
    <w:link w:val="18"/>
    <w:qFormat/>
    <w:uiPriority w:val="0"/>
    <w:rPr>
      <w:rFonts w:eastAsia="仿宋_GB2312"/>
      <w:b/>
      <w:bCs/>
      <w:kern w:val="2"/>
      <w:sz w:val="32"/>
      <w:szCs w:val="24"/>
    </w:rPr>
  </w:style>
  <w:style w:type="character" w:customStyle="1" w:styleId="33">
    <w:name w:val="font11"/>
    <w:qFormat/>
    <w:uiPriority w:val="0"/>
    <w:rPr>
      <w:rFonts w:hint="eastAsia" w:ascii="宋体" w:hAnsi="宋体" w:eastAsia="宋体" w:cs="宋体"/>
      <w:color w:val="000000"/>
      <w:sz w:val="24"/>
      <w:szCs w:val="24"/>
      <w:u w:val="none"/>
    </w:rPr>
  </w:style>
  <w:style w:type="character" w:customStyle="1" w:styleId="34">
    <w:name w:val="font61"/>
    <w:qFormat/>
    <w:uiPriority w:val="0"/>
    <w:rPr>
      <w:rFonts w:hint="default" w:ascii="Times New Roman" w:hAnsi="Times New Roman" w:eastAsia="宋体" w:cs="Times New Roman"/>
      <w:color w:val="000000"/>
      <w:sz w:val="20"/>
      <w:szCs w:val="20"/>
      <w:u w:val="none"/>
    </w:rPr>
  </w:style>
  <w:style w:type="character" w:customStyle="1" w:styleId="35">
    <w:name w:val="页码 New New"/>
    <w:basedOn w:val="22"/>
    <w:qFormat/>
    <w:uiPriority w:val="0"/>
  </w:style>
  <w:style w:type="character" w:customStyle="1" w:styleId="36">
    <w:name w:val="font71"/>
    <w:qFormat/>
    <w:uiPriority w:val="0"/>
    <w:rPr>
      <w:rFonts w:ascii="仿宋_GB2312" w:hAnsi="Calibri" w:eastAsia="仿宋_GB2312" w:cs="仿宋_GB2312"/>
      <w:color w:val="000000"/>
      <w:sz w:val="20"/>
      <w:szCs w:val="20"/>
      <w:u w:val="none"/>
    </w:rPr>
  </w:style>
  <w:style w:type="character" w:customStyle="1" w:styleId="37">
    <w:name w:val="font21"/>
    <w:qFormat/>
    <w:uiPriority w:val="0"/>
    <w:rPr>
      <w:rFonts w:hint="eastAsia" w:ascii="宋体" w:hAnsi="宋体" w:eastAsia="宋体" w:cs="宋体"/>
      <w:color w:val="000000"/>
      <w:sz w:val="20"/>
      <w:szCs w:val="20"/>
      <w:u w:val="none"/>
    </w:rPr>
  </w:style>
  <w:style w:type="character" w:customStyle="1" w:styleId="38">
    <w:name w:val="Editable"/>
    <w:qFormat/>
    <w:uiPriority w:val="0"/>
    <w:rPr>
      <w:rFonts w:hint="default" w:ascii="Times New Roman" w:hAnsi="Times New Roman" w:eastAsia="宋体" w:cs="Times New Roman"/>
      <w:color w:val="62B5E5"/>
    </w:rPr>
  </w:style>
  <w:style w:type="character" w:customStyle="1" w:styleId="39">
    <w:name w:val="页码 New"/>
    <w:basedOn w:val="22"/>
    <w:qFormat/>
    <w:uiPriority w:val="0"/>
  </w:style>
  <w:style w:type="paragraph" w:customStyle="1" w:styleId="40">
    <w:name w:val="正文文本缩进 New"/>
    <w:basedOn w:val="41"/>
    <w:qFormat/>
    <w:uiPriority w:val="0"/>
    <w:pPr>
      <w:ind w:firstLine="636" w:firstLineChars="200"/>
    </w:pPr>
    <w:rPr>
      <w:szCs w:val="20"/>
    </w:rPr>
  </w:style>
  <w:style w:type="paragraph" w:customStyle="1" w:styleId="41">
    <w:name w:val="正文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42">
    <w:name w:val="正文缩进 New"/>
    <w:basedOn w:val="43"/>
    <w:qFormat/>
    <w:uiPriority w:val="0"/>
    <w:pPr>
      <w:ind w:firstLine="420" w:firstLineChars="200"/>
    </w:pPr>
  </w:style>
  <w:style w:type="paragraph" w:customStyle="1" w:styleId="43">
    <w:name w:val="正文 New New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44">
    <w:name w:val="Other|1"/>
    <w:basedOn w:val="1"/>
    <w:qFormat/>
    <w:uiPriority w:val="0"/>
    <w:rPr>
      <w:rFonts w:ascii="宋体" w:hAnsi="宋体" w:eastAsia="宋体" w:cs="宋体"/>
      <w:sz w:val="21"/>
      <w:szCs w:val="20"/>
      <w:lang w:val="zh-TW" w:eastAsia="zh-TW" w:bidi="zh-TW"/>
    </w:rPr>
  </w:style>
  <w:style w:type="paragraph" w:customStyle="1" w:styleId="45">
    <w:name w:val="WPSOffice手动目录 1"/>
    <w:qFormat/>
    <w:uiPriority w:val="0"/>
    <w:rPr>
      <w:rFonts w:ascii="Calibri" w:hAnsi="Calibri" w:eastAsia="宋体" w:cs="Times New Roman"/>
      <w:lang w:val="en-US" w:eastAsia="zh-CN" w:bidi="ar-SA"/>
    </w:rPr>
  </w:style>
  <w:style w:type="paragraph" w:customStyle="1" w:styleId="46">
    <w:name w:val="Table Bullet"/>
    <w:basedOn w:val="1"/>
    <w:qFormat/>
    <w:uiPriority w:val="0"/>
    <w:pPr>
      <w:widowControl/>
      <w:numPr>
        <w:ilvl w:val="0"/>
        <w:numId w:val="2"/>
      </w:numPr>
      <w:spacing w:after="120"/>
      <w:ind w:left="284" w:hanging="284"/>
      <w:contextualSpacing/>
    </w:pPr>
    <w:rPr>
      <w:rFonts w:ascii="Frutiger LT Com 45 Light" w:hAnsi="Frutiger LT Com 45 Light" w:eastAsia="宋体"/>
      <w:kern w:val="0"/>
      <w:sz w:val="20"/>
      <w:szCs w:val="22"/>
      <w:lang w:val="en-GB" w:eastAsia="en-US"/>
    </w:rPr>
  </w:style>
  <w:style w:type="paragraph" w:customStyle="1" w:styleId="47">
    <w:name w:val="正文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48">
    <w:name w:val="正文 New New New New New New New New New New New New New"/>
    <w:qFormat/>
    <w:uiPriority w:val="0"/>
    <w:pPr>
      <w:widowControl w:val="0"/>
      <w:jc w:val="both"/>
    </w:pPr>
    <w:rPr>
      <w:rFonts w:ascii="楷体_GB2312" w:hAnsi="楷体_GB2312" w:eastAsia="楷体_GB2312" w:cs="Times New Roman"/>
      <w:b/>
      <w:kern w:val="2"/>
      <w:sz w:val="21"/>
      <w:lang w:val="en-US" w:eastAsia="zh-CN" w:bidi="ar-SA"/>
    </w:rPr>
  </w:style>
  <w:style w:type="paragraph" w:customStyle="1" w:styleId="49">
    <w:name w:val="Editable table text"/>
    <w:basedOn w:val="1"/>
    <w:qFormat/>
    <w:uiPriority w:val="0"/>
    <w:pPr>
      <w:widowControl/>
    </w:pPr>
    <w:rPr>
      <w:rFonts w:ascii="Frutiger LT Com 45 Light" w:hAnsi="Frutiger LT Com 45 Light" w:eastAsia="宋体"/>
      <w:color w:val="62B5E5"/>
      <w:kern w:val="0"/>
      <w:sz w:val="20"/>
      <w:lang w:val="en-GB" w:eastAsia="en-US"/>
    </w:rPr>
  </w:style>
  <w:style w:type="paragraph" w:customStyle="1" w:styleId="50">
    <w:name w:val="页脚 New"/>
    <w:basedOn w:val="51"/>
    <w:qFormat/>
    <w:uiPriority w:val="0"/>
    <w:pPr>
      <w:tabs>
        <w:tab w:val="center" w:pos="4153"/>
        <w:tab w:val="right" w:pos="8306"/>
      </w:tabs>
      <w:snapToGrid w:val="0"/>
      <w:jc w:val="left"/>
    </w:pPr>
    <w:rPr>
      <w:sz w:val="18"/>
      <w:szCs w:val="18"/>
    </w:rPr>
  </w:style>
  <w:style w:type="paragraph" w:customStyle="1" w:styleId="51">
    <w:name w:val="正文 New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52">
    <w:name w:val="页脚 New New"/>
    <w:basedOn w:val="43"/>
    <w:qFormat/>
    <w:uiPriority w:val="0"/>
    <w:pPr>
      <w:tabs>
        <w:tab w:val="center" w:pos="4153"/>
        <w:tab w:val="right" w:pos="8306"/>
      </w:tabs>
      <w:snapToGrid w:val="0"/>
      <w:jc w:val="left"/>
    </w:pPr>
    <w:rPr>
      <w:sz w:val="18"/>
      <w:szCs w:val="18"/>
    </w:rPr>
  </w:style>
  <w:style w:type="paragraph" w:customStyle="1" w:styleId="53">
    <w:name w:val="正文 New"/>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customStyle="1" w:styleId="54">
    <w:name w:val="正文首行缩进1"/>
    <w:basedOn w:val="3"/>
    <w:qFormat/>
    <w:uiPriority w:val="0"/>
    <w:pPr>
      <w:ind w:firstLine="721"/>
    </w:pPr>
    <w:rPr>
      <w:rFonts w:hAnsi="Times New Roman" w:eastAsia="方正仿宋_GBK"/>
    </w:rPr>
  </w:style>
  <w:style w:type="paragraph" w:customStyle="1" w:styleId="55">
    <w:name w:val="页脚1"/>
    <w:basedOn w:val="1"/>
    <w:qFormat/>
    <w:uiPriority w:val="0"/>
    <w:pPr>
      <w:tabs>
        <w:tab w:val="center" w:pos="4153"/>
        <w:tab w:val="right" w:pos="8306"/>
      </w:tabs>
      <w:snapToGrid w:val="0"/>
      <w:jc w:val="left"/>
    </w:pPr>
    <w:rPr>
      <w:rFonts w:ascii="Calibri" w:hAnsi="Calibri" w:eastAsia="宋体"/>
      <w:sz w:val="18"/>
      <w:szCs w:val="18"/>
    </w:rPr>
  </w:style>
  <w:style w:type="paragraph" w:customStyle="1" w:styleId="56">
    <w:name w:val="Body Text First Indent1"/>
    <w:basedOn w:val="3"/>
    <w:qFormat/>
    <w:uiPriority w:val="0"/>
    <w:pPr>
      <w:ind w:firstLine="721"/>
    </w:pPr>
  </w:style>
  <w:style w:type="paragraph" w:styleId="57">
    <w:name w:val="List Paragraph"/>
    <w:basedOn w:val="1"/>
    <w:qFormat/>
    <w:uiPriority w:val="34"/>
    <w:pPr>
      <w:numPr>
        <w:ilvl w:val="0"/>
        <w:numId w:val="3"/>
      </w:numPr>
      <w:jc w:val="center"/>
    </w:pPr>
  </w:style>
  <w:style w:type="table" w:customStyle="1" w:styleId="58">
    <w:name w:val="网格型1"/>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9">
    <w:name w:val="font41"/>
    <w:basedOn w:val="22"/>
    <w:qFormat/>
    <w:uiPriority w:val="0"/>
    <w:rPr>
      <w:rFonts w:ascii="微软雅黑" w:hAnsi="微软雅黑" w:eastAsia="微软雅黑" w:cs="微软雅黑"/>
      <w:color w:val="000000"/>
      <w:sz w:val="20"/>
      <w:szCs w:val="20"/>
      <w:u w:val="none"/>
    </w:rPr>
  </w:style>
  <w:style w:type="character" w:customStyle="1" w:styleId="60">
    <w:name w:val="font31"/>
    <w:basedOn w:val="22"/>
    <w:qFormat/>
    <w:uiPriority w:val="0"/>
    <w:rPr>
      <w:rFonts w:hint="eastAsia" w:ascii="方正仿宋_GB2312" w:hAnsi="方正仿宋_GB2312" w:eastAsia="方正仿宋_GB2312" w:cs="方正仿宋_GB2312"/>
      <w:color w:val="000000"/>
      <w:sz w:val="20"/>
      <w:szCs w:val="20"/>
      <w:u w:val="none"/>
    </w:rPr>
  </w:style>
  <w:style w:type="paragraph" w:customStyle="1" w:styleId="6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62">
    <w:name w:val="Table Paragraph"/>
    <w:basedOn w:val="1"/>
    <w:qFormat/>
    <w:uiPriority w:val="1"/>
    <w:rPr>
      <w:rFonts w:ascii="宋体" w:hAnsi="宋体" w:eastAsia="宋体" w:cs="宋体"/>
      <w:lang w:val="zh-CN" w:bidi="zh-CN"/>
    </w:rPr>
  </w:style>
  <w:style w:type="character" w:customStyle="1" w:styleId="63">
    <w:name w:val="标题 1 字符"/>
    <w:link w:val="4"/>
    <w:qFormat/>
    <w:uiPriority w:val="9"/>
    <w:rPr>
      <w:rFonts w:ascii="Times New Roman" w:hAnsi="Times New Roman" w:eastAsia="黑体" w:cs="Times New Roman"/>
      <w:kern w:val="44"/>
      <w:sz w:val="32"/>
      <w:szCs w:val="20"/>
      <w:lang w:val="en-US" w:eastAsia="zh-CN" w:bidi="ar-SA"/>
    </w:rPr>
  </w:style>
  <w:style w:type="paragraph" w:customStyle="1" w:styleId="64">
    <w:name w:val="修订1"/>
    <w:hidden/>
    <w:unhideWhenUsed/>
    <w:qFormat/>
    <w:uiPriority w:val="99"/>
    <w:rPr>
      <w:rFonts w:ascii="仿宋" w:hAnsi="仿宋" w:eastAsia="仿宋" w:cs="仿宋"/>
      <w:kern w:val="2"/>
      <w:sz w:val="32"/>
      <w:szCs w:val="32"/>
      <w:lang w:val="en-US" w:eastAsia="zh-CN" w:bidi="ar-SA"/>
    </w:rPr>
  </w:style>
  <w:style w:type="paragraph" w:customStyle="1" w:styleId="65">
    <w:name w:val="修订2"/>
    <w:hidden/>
    <w:unhideWhenUsed/>
    <w:qFormat/>
    <w:uiPriority w:val="99"/>
    <w:rPr>
      <w:rFonts w:ascii="仿宋" w:hAnsi="仿宋" w:eastAsia="仿宋" w:cs="仿宋"/>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c5bad912-2539-47af-ae52-f1fafb0e562e</errorID>
      <errorWord>—</errorWord>
      <group>L1_Punc</group>
      <groupName>标点问题</groupName>
      <ability>L2_Punc_CN</ability>
      <abilityName>标点符号问题</abilityName>
      <candidateList>
        <item>——</item>
      </candidateList>
      <explain/>
      <paraID>721F6E0F</paraID>
      <start>9</start>
      <end>10</end>
      <status>unmodified</status>
      <modifiedWord/>
      <trackRevisions>false</trackRevisions>
    </reviewItem>
    <reviewItem>
      <errorID>0cb65834-e236-4c76-83b6-3596208e0327</errorID>
      <errorWord>－</errorWord>
      <group>L1_Punc</group>
      <groupName>标点问题</groupName>
      <ability>L2_Punc_CN</ability>
      <abilityName>标点符号问题</abilityName>
      <candidateList>
        <item>——</item>
      </candidateList>
      <explain/>
      <paraID> D477383</paraID>
      <start>14</start>
      <end>15</end>
      <status>unmodified</status>
      <modifiedWord/>
      <trackRevisions>false</trackRevisions>
    </reviewItem>
    <reviewItem>
      <errorID>fa1c770c-6cba-4605-a1b5-1bf30f1efdf7</errorID>
      <errorWord>在困境中的工作</errorWord>
      <group>L1_Word</group>
      <groupName>字词问题</groupName>
      <ability>L2_Typo</ability>
      <abilityName>字词错误</abilityName>
      <candidateList>
        <item>工作中的困境</item>
      </candidateList>
      <explain/>
      <paraID>49999870</paraID>
      <start>10</start>
      <end>23</end>
      <status>modified</status>
      <modifiedWord>工作中的困境</modifiedWord>
      <trackRevisions>true</trackRevisions>
    </reviewItem>
    <reviewItem>
      <errorID>ea799657-8b99-4900-a054-34cde109b953</errorID>
      <errorWord>增长</errorWord>
      <group>L1_Word</group>
      <groupName>字词问题</groupName>
      <ability>L2_Typo</ability>
      <abilityName>字词错误</abilityName>
      <candidateList>
        <item>提升</item>
      </candidateList>
      <explain/>
      <paraID>4774BD1D</paraID>
      <start>23</start>
      <end>27</end>
      <status>modified</status>
      <modifiedWord>提升</modifiedWord>
      <trackRevisions>true</trackRevisions>
    </reviewItem>
    <reviewItem>
      <errorID>d072fd0f-1fc9-4504-be97-47098ff37726</errorID>
      <errorWord>依据</errorWord>
      <group>L1_Punc</group>
      <groupName>标点问题</groupName>
      <ability>L2_Punc_CN</ability>
      <abilityName>标点符号问题</abilityName>
      <candidateList>
        <item>依据。</item>
      </candidateList>
      <explain/>
      <paraID>7F978A6C</paraID>
      <start>34</start>
      <end>36</end>
      <status>unmodified</status>
      <modifiedWord/>
      <trackRevisions>false</trackRevisions>
    </reviewItem>
    <reviewItem>
      <errorID>e7e79aaf-c8c3-4cce-a214-6bcddcc1fa29</errorID>
      <errorWord>技术</errorWord>
      <group>L1_Punc</group>
      <groupName>标点问题</groupName>
      <ability>L2_Punc_CN</ability>
      <abilityName>标点符号问题</abilityName>
      <candidateList>
        <item>技术。</item>
      </candidateList>
      <explain/>
      <paraID>4721F8F6</paraID>
      <start>35</start>
      <end>37</end>
      <status>unmodified</status>
      <modifiedWord/>
      <trackRevisions>false</trackRevisions>
    </reviewItem>
    <reviewItem>
      <errorID>ba0e231f-9f1f-4196-806f-b454a2361e0d</errorID>
      <errorWord>概念</errorWord>
      <group>L1_Word</group>
      <groupName>字词问题</groupName>
      <ability>L2_Typo</ability>
      <abilityName>字词错误</abilityName>
      <candidateList>
        <item>的概念</item>
      </candidateList>
      <explain/>
      <paraID>50A0F15D</paraID>
      <start>39</start>
      <end>44</end>
      <status>modified</status>
      <modifiedWord>的概念</modifiedWord>
      <trackRevisions>true</trackRevisions>
    </reviewItem>
    <reviewItem>
      <errorID>81858060-7344-4dba-9f21-d717bbb8f392</errorID>
      <errorWord>, </errorWord>
      <group>L1_Punc</group>
      <groupName>标点问题</groupName>
      <ability>L2_Punc_CN</ability>
      <abilityName>标点符号问题</abilityName>
      <candidateList>
        <item>、</item>
      </candidateList>
      <explain/>
      <paraID> F84AB16</paraID>
      <start>45</start>
      <end>48</end>
      <status>modified</status>
      <modifiedWord>、</modifiedWord>
      <trackRevisions>true</trackRevisions>
    </reviewItem>
    <reviewItem>
      <errorID>b232b8bb-8252-476c-ba83-08f87deea207</errorID>
      <errorWord>）</errorWord>
      <group>L1_Punc</group>
      <groupName>标点问题</groupName>
      <ability>L2_Punc_CN</ability>
      <abilityName>标点符号问题</abilityName>
      <candidateList>
        <item>）。</item>
      </candidateList>
      <explain/>
      <paraID> F84AB16</paraID>
      <start>55</start>
      <end>56</end>
      <status>unmodified</status>
      <modifiedWord/>
      <trackRevisions>false</trackRevisions>
    </reviewItem>
    <reviewItem>
      <errorID>3e6066a7-b865-483b-8729-12b841c8255b</errorID>
      <errorWord>概念</errorWord>
      <group>L1_Word</group>
      <groupName>字词问题</groupName>
      <ability>L2_Typo</ability>
      <abilityName>字词错误</abilityName>
      <candidateList>
        <item>的概念</item>
      </candidateList>
      <explain/>
      <paraID>11E3346D</paraID>
      <start>32</start>
      <end>37</end>
      <status>modified</status>
      <modifiedWord>的概念</modifiedWord>
      <trackRevisions>true</trackRevisions>
    </reviewItem>
    <reviewItem>
      <errorID>ba446997-c024-48fd-b225-9286d04b53c8</errorID>
      <errorWord>占用率</errorWord>
      <group>L1_Punc</group>
      <groupName>标点问题</groupName>
      <ability>L2_Punc_CN</ability>
      <abilityName>标点符号问题</abilityName>
      <candidateList>
        <item>占用率。</item>
      </candidateList>
      <explain/>
      <paraID>594682CC</paraID>
      <start>32</start>
      <end>35</end>
      <status>unmodified</status>
      <modifiedWord/>
      <trackRevisions>false</trackRevisions>
    </reviewItem>
    <reviewItem>
      <errorID>d2fcfec9-721c-4ea5-a869-d8419ecbe75c</errorID>
      <errorWord>规范</errorWord>
      <group>L1_Punc</group>
      <groupName>标点问题</groupName>
      <ability>L2_Punc_CN</ability>
      <abilityName>标点符号问题</abilityName>
      <candidateList>
        <item>规范。</item>
      </candidateList>
      <explain/>
      <paraID>69393116</paraID>
      <start>24</start>
      <end>26</end>
      <status>unmodified</status>
      <modifiedWord/>
      <trackRevisions>false</trackRevisions>
    </reviewItem>
    <reviewItem>
      <errorID>4c3521d4-1aa8-4ac8-b431-e987743d4a97</errorID>
      <errorWord>瓶颈</errorWord>
      <group>L1_Punc</group>
      <groupName>标点问题</groupName>
      <ability>L2_Punc_CN</ability>
      <abilityName>标点符号问题</abilityName>
      <candidateList>
        <item>瓶颈。</item>
      </candidateList>
      <explain/>
      <paraID>664A7694</paraID>
      <start>31</start>
      <end>33</end>
      <status>unmodified</status>
      <modifiedWord/>
      <trackRevisions>false</trackRevisions>
    </reviewItem>
    <reviewItem>
      <errorID>59fdce80-730a-478a-b20b-06578a0929f0</errorID>
      <errorWord>建议</errorWord>
      <group>L1_Punc</group>
      <groupName>标点问题</groupName>
      <ability>L2_Punc_CN</ability>
      <abilityName>标点符号问题</abilityName>
      <candidateList>
        <item>建议。</item>
      </candidateList>
      <explain/>
      <paraID> 1D48EE5</paraID>
      <start>29</start>
      <end>31</end>
      <status>unmodified</status>
      <modifiedWord/>
      <trackRevisions>false</trackRevisions>
    </reviewItem>
    <reviewItem>
      <errorID>b919c0eb-f3ed-44b1-9178-80e0f6b7bd20</errorID>
      <errorWord>1067937614</errorWord>
      <group>L1_Punc</group>
      <groupName>标点问题</groupName>
      <ability>L2_Punc_CN</ability>
      <abilityName>标点符号问题</abilityName>
      <candidateList>
        <item>1067937614。</item>
      </candidateList>
      <explain/>
      <paraID> 7B8CB35</paraID>
      <start>18</start>
      <end>39</end>
      <status>modified</status>
      <modifiedWord>1067937614。</modifiedWord>
      <trackRevisions>true</trackRevisions>
    </reviewItem>
    <reviewItem>
      <errorID>6ed547ee-43c3-4d00-a4ee-50738b703715</errorID>
      <errorWord>主观的</errorWord>
      <group>L1_Word</group>
      <groupName>字词问题</groupName>
      <ability>L2_Typo</ability>
      <abilityName>字词错误</abilityName>
      <candidateList>
        <item>主观</item>
      </candidateList>
      <explain/>
      <paraID>3A735365</paraID>
      <start>77</start>
      <end>82</end>
      <status>modified</status>
      <modifiedWord>主观</modifiedWord>
      <trackRevisions>true</trackRevisions>
    </reviewItem>
    <reviewItem>
      <errorID>b7c2f8fe-70d3-4246-adb3-90284c137d08</errorID>
      <errorWord>客观的</errorWord>
      <group>L1_Word</group>
      <groupName>字词问题</groupName>
      <ability>L2_Typo</ability>
      <abilityName>字词错误</abilityName>
      <candidateList>
        <item>客观</item>
      </candidateList>
      <explain/>
      <paraID>3A735365</paraID>
      <start>85</start>
      <end>90</end>
      <status>modified</status>
      <modifiedWord>客观</modifiedWord>
      <trackRevisions>true</trackRevisions>
    </reviewItem>
    <reviewItem>
      <errorID>5409e71e-3d6c-435a-8c4a-1ff904dcdff0</errorID>
      <errorWord>统一标准尺度</errorWord>
      <group>L1_Grammar</group>
      <groupName>语法问题</groupName>
      <ability>L2_Grammar</ability>
      <abilityName>语法错误</abilityName>
      <candidateList>
        <item>统一标准</item>
      </candidateList>
      <explain/>
      <paraID>3A735365</paraID>
      <start>113</start>
      <end>123</end>
      <status>modified</status>
      <modifiedWord>统一标准</modifiedWord>
      <trackRevisions>true</trackRevisions>
    </reviewItem>
    <reviewItem>
      <errorID>a18c4047-dc87-41ee-b6eb-469bd464eae3</errorID>
      <errorWord>给予</errorWord>
      <group>L1_Word</group>
      <groupName>字词问题</groupName>
      <ability>L2_Typo</ability>
      <abilityName>字词错误</abilityName>
      <candidateList>
        <item>予</item>
      </candidateList>
      <explain/>
      <paraID> F39A498</paraID>
      <start>123</start>
      <end>126</end>
      <status>modified</status>
      <modifiedWord>予</modifiedWord>
      <trackRevisions>true</trackRevisions>
    </reviewItem>
    <reviewItem>
      <errorID>d8c94eec-1e1a-4b14-8e81-4b0c0dd246d7</errorID>
      <errorWord>必须</errorWord>
      <group>L1_Word</group>
      <groupName>字词问题</groupName>
      <ability>L2_Typo</ability>
      <abilityName>字词错误</abilityName>
      <candidateList>
        <item>必需</item>
      </candidateList>
      <explain/>
      <paraID>7A7AF861</paraID>
      <start>67</start>
      <end>71</end>
      <status>modified</status>
      <modifiedWord>必需</modifiedWord>
      <trackRevisions>true</trackRevisions>
    </reviewItem>
    <reviewItem>
      <errorID>e035514f-7e20-4c25-8b9f-c3fe5116aa2e</errorID>
      <errorWord>设施</errorWord>
      <group>L1_Word</group>
      <groupName>字词问题</groupName>
      <ability>L2_Typo</ability>
      <abilityName>字词错误</abilityName>
      <candidateList>
        <item>的设施</item>
      </candidateList>
      <explain/>
      <paraID>7C058F2E</paraID>
      <start>7</start>
      <end>12</end>
      <status>modified</status>
      <modifiedWord>的设施</modifiedWord>
      <trackRevisions>true</trackRevisions>
    </reviewItem>
    <reviewItem>
      <errorID>66b8bab9-106f-4545-82cd-1e03248daff2</errorID>
      <errorWord>表</errorWord>
      <group>L1_Word</group>
      <groupName>字词问题</groupName>
      <ability>L2_Typo</ability>
      <abilityName>字词错误</abilityName>
      <candidateList>
        <item>如下</item>
      </candidateList>
      <explain/>
      <paraID>7C058F2E</paraID>
      <start>17</start>
      <end>20</end>
      <status>modified</status>
      <modifiedWord>如下</modifiedWord>
      <trackRevisions>true</trackRevisions>
    </reviewItem>
    <reviewItem>
      <errorID>41aa0de5-8be2-4d80-b0bc-02c790403bac</errorID>
      <errorWord>其</errorWord>
      <group>L1_Word</group>
      <groupName>字词问题</groupName>
      <ability>L2_Typo</ability>
      <abilityName>字词错误</abilityName>
      <candidateList>
        <item>其他</item>
      </candidateList>
      <explain/>
      <paraID>189E2CCE</paraID>
      <start>19</start>
      <end>22</end>
      <status>modified</status>
      <modifiedWord>其他</modifiedWord>
      <trackRevisions>true</trackRevisions>
    </reviewItem>
    <reviewItem>
      <errorID>b1bd054a-0742-4f0a-9730-713270d437e3</errorID>
      <errorWord>；</errorWord>
      <group>L1_Punc</group>
      <groupName>标点问题</groupName>
      <ability>L2_Punc_CN</ability>
      <abilityName>标点符号问题</abilityName>
      <candidateList>
        <item>。</item>
      </candidateList>
      <explain/>
      <paraID>607C0247</paraID>
      <start>26</start>
      <end>28</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4193D6-07A5-4695-B3E9-447E52A3C239}">
  <ds:schemaRefs/>
</ds:datastoreItem>
</file>

<file path=docProps/app.xml><?xml version="1.0" encoding="utf-8"?>
<Properties xmlns="http://schemas.openxmlformats.org/officeDocument/2006/extended-properties" xmlns:vt="http://schemas.openxmlformats.org/officeDocument/2006/docPropsVTypes">
  <Template>Normal</Template>
  <Company> </Company>
  <Pages>28</Pages>
  <Words>1562</Words>
  <Characters>1594</Characters>
  <Lines>609</Lines>
  <Paragraphs>487</Paragraphs>
  <TotalTime>8</TotalTime>
  <ScaleCrop>false</ScaleCrop>
  <LinksUpToDate>false</LinksUpToDate>
  <CharactersWithSpaces>1630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2024-05-15T14:10:00Z</dcterms:created>
  <dc:creator>xsd</dc:creator>
  <cp:lastModifiedBy>十一黎夏</cp:lastModifiedBy>
  <cp:lastPrinted>2022-06-27T11:16:00Z</cp:lastPrinted>
  <dcterms:modified xsi:type="dcterms:W3CDTF">2026-09-28T03:56:06Z</dcterms:modified>
  <dc:title>广东省人事厅</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Ext">
    <vt:lpwstr>{"WPSExtOfficeTab":{"OnGetEnabled":false,"OnGetVisible":false}}</vt:lpwstr>
  </property>
  <property fmtid="{D5CDD505-2E9C-101B-9397-08002B2CF9AE}" pid="3" name="KSOProductBuildVer">
    <vt:lpwstr>2052-12.1.0.28505</vt:lpwstr>
  </property>
  <property fmtid="{D5CDD505-2E9C-101B-9397-08002B2CF9AE}" pid="4" name="close">
    <vt:lpwstr>true</vt:lpwstr>
  </property>
  <property fmtid="{D5CDD505-2E9C-101B-9397-08002B2CF9AE}" pid="5" name="showFlag">
    <vt:bool>false</vt:bool>
  </property>
  <property fmtid="{D5CDD505-2E9C-101B-9397-08002B2CF9AE}" pid="6" name="ICV">
    <vt:lpwstr>5FDA365581464154890FEB81F20AC2EB_13</vt:lpwstr>
  </property>
  <property fmtid="{D5CDD505-2E9C-101B-9397-08002B2CF9AE}" pid="7" name="KSOTemplateDocerSaveRecord">
    <vt:lpwstr>eyJoZGlkIjoiYTFiOWMzNGI0MTg2ZDdhYWNiODZjMDhlNjU3N2U4OTQiLCJ1c2VySWQiOiIyNTA1MTA3NjYifQ==</vt:lpwstr>
  </property>
</Properties>
</file>